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5AC" w:rsidRPr="00AB1C10" w:rsidRDefault="00E745AC" w:rsidP="009C3707">
      <w:pPr>
        <w:pStyle w:val="KeinLeerraum"/>
        <w:spacing w:line="276" w:lineRule="auto"/>
        <w:jc w:val="both"/>
        <w:rPr>
          <w:rFonts w:ascii="Arial" w:hAnsi="Arial" w:cs="Arial"/>
          <w:color w:val="000000" w:themeColor="text1"/>
          <w:sz w:val="24"/>
          <w:szCs w:val="24"/>
          <w:u w:val="single"/>
        </w:rPr>
      </w:pPr>
    </w:p>
    <w:p w:rsidR="005A5931" w:rsidRPr="00601CFB" w:rsidRDefault="005A5931" w:rsidP="009C3707">
      <w:pPr>
        <w:spacing w:after="0" w:line="276" w:lineRule="auto"/>
        <w:jc w:val="both"/>
        <w:rPr>
          <w:rFonts w:ascii="Arial" w:hAnsi="Arial"/>
          <w:color w:val="000000" w:themeColor="text1"/>
        </w:rPr>
      </w:pPr>
      <w:r w:rsidRPr="00601CFB">
        <w:rPr>
          <w:rFonts w:ascii="Arial" w:hAnsi="Arial"/>
          <w:b/>
          <w:color w:val="000000" w:themeColor="text1"/>
        </w:rPr>
        <w:t>EINSCHREIBEN</w:t>
      </w:r>
    </w:p>
    <w:p w:rsidR="005A5931" w:rsidRPr="00601CFB" w:rsidRDefault="009B1341" w:rsidP="009C3707">
      <w:pPr>
        <w:tabs>
          <w:tab w:val="left" w:pos="1515"/>
        </w:tabs>
        <w:spacing w:after="0" w:line="276" w:lineRule="auto"/>
        <w:jc w:val="both"/>
        <w:rPr>
          <w:rFonts w:ascii="Arial" w:hAnsi="Arial"/>
          <w:color w:val="000000" w:themeColor="text1"/>
        </w:rPr>
      </w:pPr>
      <w:r>
        <w:rPr>
          <w:rFonts w:ascii="Arial" w:hAnsi="Arial"/>
          <w:color w:val="000000" w:themeColor="text1"/>
          <w:highlight w:val="yellow"/>
        </w:rPr>
        <w:t>Herr</w:t>
      </w:r>
      <w:r w:rsidR="005A5931" w:rsidRPr="00601CFB">
        <w:rPr>
          <w:rFonts w:ascii="Arial" w:hAnsi="Arial"/>
          <w:color w:val="000000" w:themeColor="text1"/>
        </w:rPr>
        <w:tab/>
      </w:r>
    </w:p>
    <w:p w:rsidR="009B1341" w:rsidRPr="009B1341" w:rsidRDefault="009B1341" w:rsidP="009B1341">
      <w:pPr>
        <w:spacing w:after="0" w:line="276" w:lineRule="auto"/>
        <w:jc w:val="both"/>
        <w:rPr>
          <w:rFonts w:ascii="Arial" w:hAnsi="Arial"/>
          <w:color w:val="000000" w:themeColor="text1"/>
        </w:rPr>
      </w:pPr>
      <w:r>
        <w:rPr>
          <w:rFonts w:ascii="Arial" w:hAnsi="Arial"/>
          <w:color w:val="000000" w:themeColor="text1"/>
          <w:highlight w:val="yellow"/>
        </w:rPr>
        <w:t>Max Mustermann</w:t>
      </w:r>
      <w:r>
        <w:rPr>
          <w:rFonts w:ascii="Arial" w:hAnsi="Arial"/>
          <w:color w:val="000000" w:themeColor="text1"/>
        </w:rPr>
        <w:t xml:space="preserve"> </w:t>
      </w:r>
      <w:r w:rsidRPr="009B1341">
        <w:rPr>
          <w:rFonts w:ascii="Arial" w:hAnsi="Arial"/>
          <w:color w:val="000000" w:themeColor="text1"/>
          <w:highlight w:val="yellow"/>
        </w:rPr>
        <w:t>oder Verein Stop 5G Musterhausen</w:t>
      </w:r>
    </w:p>
    <w:p w:rsidR="009B1341" w:rsidRDefault="009B1341" w:rsidP="009B1341">
      <w:pPr>
        <w:spacing w:after="0" w:line="276" w:lineRule="auto"/>
        <w:jc w:val="both"/>
        <w:rPr>
          <w:rFonts w:ascii="Arial" w:hAnsi="Arial"/>
          <w:color w:val="000000" w:themeColor="text1"/>
          <w:highlight w:val="yellow"/>
        </w:rPr>
      </w:pPr>
      <w:r>
        <w:rPr>
          <w:rFonts w:ascii="Arial" w:hAnsi="Arial"/>
          <w:color w:val="000000" w:themeColor="text1"/>
          <w:highlight w:val="yellow"/>
        </w:rPr>
        <w:t>Musterstrasse 55</w:t>
      </w:r>
    </w:p>
    <w:p w:rsidR="009B1341" w:rsidRDefault="009B1341" w:rsidP="009B1341">
      <w:pPr>
        <w:spacing w:after="0" w:line="276" w:lineRule="auto"/>
        <w:jc w:val="both"/>
        <w:rPr>
          <w:rFonts w:ascii="Arial" w:hAnsi="Arial"/>
          <w:color w:val="000000" w:themeColor="text1"/>
          <w:highlight w:val="yellow"/>
        </w:rPr>
      </w:pPr>
      <w:r>
        <w:rPr>
          <w:rFonts w:ascii="Arial" w:hAnsi="Arial"/>
          <w:color w:val="000000" w:themeColor="text1"/>
          <w:highlight w:val="yellow"/>
        </w:rPr>
        <w:t>5555 Musterhausen</w:t>
      </w:r>
    </w:p>
    <w:p w:rsidR="009B1341" w:rsidRPr="00812D1F" w:rsidRDefault="009B1341" w:rsidP="009B1341">
      <w:pPr>
        <w:spacing w:after="0" w:line="276" w:lineRule="auto"/>
        <w:jc w:val="both"/>
        <w:rPr>
          <w:rFonts w:ascii="Arial" w:hAnsi="Arial"/>
          <w:color w:val="000000" w:themeColor="text1"/>
        </w:rPr>
      </w:pPr>
    </w:p>
    <w:p w:rsidR="009B1341" w:rsidRDefault="009B1341" w:rsidP="009C3707">
      <w:pPr>
        <w:spacing w:after="0" w:line="276" w:lineRule="auto"/>
        <w:jc w:val="both"/>
        <w:rPr>
          <w:rFonts w:ascii="Arial" w:hAnsi="Arial"/>
          <w:color w:val="000000" w:themeColor="text1"/>
          <w:highlight w:val="yellow"/>
        </w:rPr>
      </w:pPr>
      <w:r w:rsidRPr="00812D1F">
        <w:rPr>
          <w:rFonts w:ascii="Arial" w:hAnsi="Arial"/>
          <w:color w:val="000000" w:themeColor="text1"/>
        </w:rPr>
        <w:tab/>
      </w:r>
      <w:r w:rsidRPr="00812D1F">
        <w:rPr>
          <w:rFonts w:ascii="Arial" w:hAnsi="Arial"/>
          <w:color w:val="000000" w:themeColor="text1"/>
        </w:rPr>
        <w:tab/>
      </w:r>
      <w:r w:rsidRPr="00812D1F">
        <w:rPr>
          <w:rFonts w:ascii="Arial" w:hAnsi="Arial"/>
          <w:color w:val="000000" w:themeColor="text1"/>
        </w:rPr>
        <w:tab/>
      </w:r>
      <w:r w:rsidRPr="00812D1F">
        <w:rPr>
          <w:rFonts w:ascii="Arial" w:hAnsi="Arial"/>
          <w:color w:val="000000" w:themeColor="text1"/>
        </w:rPr>
        <w:tab/>
      </w:r>
      <w:r w:rsidRPr="00812D1F">
        <w:rPr>
          <w:rFonts w:ascii="Arial" w:hAnsi="Arial"/>
          <w:color w:val="000000" w:themeColor="text1"/>
        </w:rPr>
        <w:tab/>
      </w:r>
      <w:r w:rsidRPr="00812D1F">
        <w:rPr>
          <w:rFonts w:ascii="Arial" w:hAnsi="Arial"/>
          <w:color w:val="000000" w:themeColor="text1"/>
        </w:rPr>
        <w:tab/>
      </w:r>
      <w:r w:rsidRPr="00812D1F">
        <w:rPr>
          <w:rFonts w:ascii="Arial" w:hAnsi="Arial"/>
          <w:color w:val="000000" w:themeColor="text1"/>
        </w:rPr>
        <w:tab/>
      </w:r>
      <w:r w:rsidRPr="00812D1F">
        <w:rPr>
          <w:rFonts w:ascii="Arial" w:hAnsi="Arial"/>
          <w:color w:val="000000" w:themeColor="text1"/>
        </w:rPr>
        <w:tab/>
      </w:r>
      <w:r w:rsidRPr="0049794C">
        <w:rPr>
          <w:rFonts w:ascii="Arial" w:hAnsi="Arial"/>
          <w:color w:val="000000" w:themeColor="text1"/>
          <w:highlight w:val="yellow"/>
        </w:rPr>
        <w:t>Bauamt Gemeinde</w:t>
      </w:r>
    </w:p>
    <w:p w:rsidR="009B1341" w:rsidRDefault="009B1341" w:rsidP="009C3707">
      <w:pPr>
        <w:spacing w:after="0" w:line="276" w:lineRule="auto"/>
        <w:jc w:val="both"/>
        <w:rPr>
          <w:rFonts w:ascii="Arial" w:hAnsi="Arial"/>
          <w:color w:val="000000" w:themeColor="text1"/>
          <w:highlight w:val="yellow"/>
        </w:rPr>
      </w:pPr>
      <w:r w:rsidRPr="00812D1F">
        <w:rPr>
          <w:rFonts w:ascii="Arial" w:hAnsi="Arial"/>
          <w:color w:val="000000" w:themeColor="text1"/>
        </w:rPr>
        <w:tab/>
      </w:r>
      <w:r w:rsidRPr="00812D1F">
        <w:rPr>
          <w:rFonts w:ascii="Arial" w:hAnsi="Arial"/>
          <w:color w:val="000000" w:themeColor="text1"/>
        </w:rPr>
        <w:tab/>
      </w:r>
      <w:r w:rsidRPr="00812D1F">
        <w:rPr>
          <w:rFonts w:ascii="Arial" w:hAnsi="Arial"/>
          <w:color w:val="000000" w:themeColor="text1"/>
        </w:rPr>
        <w:tab/>
      </w:r>
      <w:r w:rsidRPr="00812D1F">
        <w:rPr>
          <w:rFonts w:ascii="Arial" w:hAnsi="Arial"/>
          <w:color w:val="000000" w:themeColor="text1"/>
        </w:rPr>
        <w:tab/>
      </w:r>
      <w:r w:rsidRPr="00812D1F">
        <w:rPr>
          <w:rFonts w:ascii="Arial" w:hAnsi="Arial"/>
          <w:color w:val="000000" w:themeColor="text1"/>
        </w:rPr>
        <w:tab/>
      </w:r>
      <w:r w:rsidRPr="00812D1F">
        <w:rPr>
          <w:rFonts w:ascii="Arial" w:hAnsi="Arial"/>
          <w:color w:val="000000" w:themeColor="text1"/>
        </w:rPr>
        <w:tab/>
      </w:r>
      <w:r w:rsidRPr="00812D1F">
        <w:rPr>
          <w:rFonts w:ascii="Arial" w:hAnsi="Arial"/>
          <w:color w:val="000000" w:themeColor="text1"/>
        </w:rPr>
        <w:tab/>
      </w:r>
      <w:r w:rsidRPr="00812D1F">
        <w:rPr>
          <w:rFonts w:ascii="Arial" w:hAnsi="Arial"/>
          <w:color w:val="000000" w:themeColor="text1"/>
        </w:rPr>
        <w:tab/>
      </w:r>
      <w:r w:rsidRPr="0049794C">
        <w:rPr>
          <w:rFonts w:ascii="Arial" w:hAnsi="Arial"/>
          <w:color w:val="000000" w:themeColor="text1"/>
          <w:highlight w:val="yellow"/>
        </w:rPr>
        <w:t>Musterstrasse 12</w:t>
      </w:r>
    </w:p>
    <w:p w:rsidR="009B1341" w:rsidRPr="00601CFB" w:rsidRDefault="009B1341" w:rsidP="009B1341">
      <w:pPr>
        <w:spacing w:after="0" w:line="276" w:lineRule="auto"/>
        <w:jc w:val="both"/>
        <w:rPr>
          <w:rFonts w:ascii="Arial" w:hAnsi="Arial"/>
          <w:color w:val="000000" w:themeColor="text1"/>
        </w:rPr>
      </w:pPr>
      <w:r w:rsidRPr="00812D1F">
        <w:rPr>
          <w:rFonts w:ascii="Arial" w:hAnsi="Arial"/>
          <w:color w:val="000000" w:themeColor="text1"/>
        </w:rPr>
        <w:tab/>
      </w:r>
      <w:r w:rsidRPr="00812D1F">
        <w:rPr>
          <w:rFonts w:ascii="Arial" w:hAnsi="Arial"/>
          <w:color w:val="000000" w:themeColor="text1"/>
        </w:rPr>
        <w:tab/>
      </w:r>
      <w:r w:rsidRPr="00812D1F">
        <w:rPr>
          <w:rFonts w:ascii="Arial" w:hAnsi="Arial"/>
          <w:color w:val="000000" w:themeColor="text1"/>
        </w:rPr>
        <w:tab/>
      </w:r>
      <w:r w:rsidRPr="00812D1F">
        <w:rPr>
          <w:rFonts w:ascii="Arial" w:hAnsi="Arial"/>
          <w:color w:val="000000" w:themeColor="text1"/>
        </w:rPr>
        <w:tab/>
      </w:r>
      <w:r w:rsidRPr="00812D1F">
        <w:rPr>
          <w:rFonts w:ascii="Arial" w:hAnsi="Arial"/>
          <w:color w:val="000000" w:themeColor="text1"/>
        </w:rPr>
        <w:tab/>
      </w:r>
      <w:r w:rsidRPr="00812D1F">
        <w:rPr>
          <w:rFonts w:ascii="Arial" w:hAnsi="Arial"/>
          <w:color w:val="000000" w:themeColor="text1"/>
        </w:rPr>
        <w:tab/>
      </w:r>
      <w:r w:rsidRPr="00812D1F">
        <w:rPr>
          <w:rFonts w:ascii="Arial" w:hAnsi="Arial"/>
          <w:color w:val="000000" w:themeColor="text1"/>
        </w:rPr>
        <w:tab/>
      </w:r>
      <w:r w:rsidRPr="00812D1F">
        <w:rPr>
          <w:rFonts w:ascii="Arial" w:hAnsi="Arial"/>
          <w:color w:val="000000" w:themeColor="text1"/>
        </w:rPr>
        <w:tab/>
      </w:r>
      <w:r>
        <w:rPr>
          <w:rFonts w:ascii="Arial" w:hAnsi="Arial"/>
          <w:color w:val="000000" w:themeColor="text1"/>
          <w:highlight w:val="yellow"/>
        </w:rPr>
        <w:t>5555</w:t>
      </w:r>
      <w:r w:rsidRPr="0049794C">
        <w:rPr>
          <w:rFonts w:ascii="Arial" w:hAnsi="Arial"/>
          <w:color w:val="000000" w:themeColor="text1"/>
          <w:highlight w:val="yellow"/>
        </w:rPr>
        <w:t xml:space="preserve"> Musterhausen</w:t>
      </w:r>
    </w:p>
    <w:p w:rsidR="009B1341" w:rsidRDefault="009B1341" w:rsidP="009C3707">
      <w:pPr>
        <w:spacing w:after="0" w:line="276" w:lineRule="auto"/>
        <w:jc w:val="both"/>
        <w:rPr>
          <w:rFonts w:ascii="Arial" w:hAnsi="Arial"/>
          <w:color w:val="000000" w:themeColor="text1"/>
          <w:highlight w:val="yellow"/>
        </w:rPr>
      </w:pPr>
    </w:p>
    <w:p w:rsidR="009B1341" w:rsidRDefault="009B1341" w:rsidP="009C3707">
      <w:pPr>
        <w:spacing w:after="0" w:line="276" w:lineRule="auto"/>
        <w:jc w:val="both"/>
        <w:rPr>
          <w:rFonts w:ascii="Arial" w:hAnsi="Arial"/>
          <w:color w:val="000000" w:themeColor="text1"/>
          <w:highlight w:val="yellow"/>
        </w:rPr>
      </w:pPr>
    </w:p>
    <w:p w:rsidR="0029576E" w:rsidRDefault="0029576E" w:rsidP="009C3707">
      <w:pPr>
        <w:spacing w:after="0" w:line="276" w:lineRule="auto"/>
        <w:jc w:val="both"/>
        <w:rPr>
          <w:rFonts w:ascii="Arial" w:hAnsi="Arial"/>
          <w:color w:val="000000" w:themeColor="text1"/>
          <w:highlight w:val="yellow"/>
        </w:rPr>
      </w:pPr>
    </w:p>
    <w:p w:rsidR="00921654" w:rsidRPr="00C43193" w:rsidRDefault="00921654" w:rsidP="009B1341">
      <w:pPr>
        <w:spacing w:after="0" w:line="276" w:lineRule="auto"/>
        <w:jc w:val="right"/>
        <w:rPr>
          <w:rFonts w:ascii="Arial" w:hAnsi="Arial"/>
          <w:color w:val="000000" w:themeColor="text1"/>
        </w:rPr>
      </w:pPr>
      <w:r w:rsidRPr="00921654">
        <w:rPr>
          <w:rFonts w:ascii="Arial" w:hAnsi="Arial"/>
          <w:color w:val="000000" w:themeColor="text1"/>
          <w:highlight w:val="yellow"/>
        </w:rPr>
        <w:t>Musterhausen</w:t>
      </w:r>
      <w:r w:rsidR="004A2BFD">
        <w:rPr>
          <w:rFonts w:ascii="Arial" w:hAnsi="Arial"/>
          <w:color w:val="000000" w:themeColor="text1"/>
          <w:highlight w:val="yellow"/>
        </w:rPr>
        <w:t>, 20.</w:t>
      </w:r>
      <w:r w:rsidR="004A2BFD" w:rsidRPr="004A2BFD">
        <w:rPr>
          <w:rFonts w:ascii="Arial" w:hAnsi="Arial"/>
          <w:color w:val="000000" w:themeColor="text1"/>
          <w:highlight w:val="yellow"/>
        </w:rPr>
        <w:t>03.2021</w:t>
      </w:r>
    </w:p>
    <w:p w:rsidR="00921654" w:rsidRPr="007E4A99" w:rsidRDefault="00921654" w:rsidP="009C3707">
      <w:pPr>
        <w:pStyle w:val="berschrift1"/>
        <w:spacing w:line="276" w:lineRule="auto"/>
        <w:jc w:val="both"/>
        <w:rPr>
          <w:sz w:val="24"/>
        </w:rPr>
      </w:pPr>
    </w:p>
    <w:p w:rsidR="009B1341" w:rsidRPr="009B1341" w:rsidRDefault="00DF2090" w:rsidP="009B1341">
      <w:pPr>
        <w:pStyle w:val="berschrift1"/>
        <w:spacing w:line="276" w:lineRule="auto"/>
        <w:jc w:val="both"/>
        <w:rPr>
          <w:sz w:val="24"/>
        </w:rPr>
      </w:pPr>
      <w:r>
        <w:rPr>
          <w:sz w:val="24"/>
        </w:rPr>
        <w:t xml:space="preserve">Neue </w:t>
      </w:r>
      <w:proofErr w:type="spellStart"/>
      <w:r>
        <w:rPr>
          <w:sz w:val="24"/>
        </w:rPr>
        <w:t>Erkentnisse</w:t>
      </w:r>
      <w:proofErr w:type="spellEnd"/>
      <w:r>
        <w:rPr>
          <w:sz w:val="24"/>
        </w:rPr>
        <w:t xml:space="preserve"> aus zwei Verwaltungsgerichtsurteilen</w:t>
      </w:r>
    </w:p>
    <w:p w:rsidR="00DF2090" w:rsidRDefault="00DF2090" w:rsidP="009C3707">
      <w:pPr>
        <w:spacing w:line="276" w:lineRule="auto"/>
        <w:jc w:val="both"/>
        <w:rPr>
          <w:rFonts w:ascii="Arial" w:eastAsia="Cambria" w:hAnsi="Arial" w:cs="Arial"/>
          <w:color w:val="000000" w:themeColor="text1"/>
          <w:szCs w:val="24"/>
        </w:rPr>
      </w:pPr>
    </w:p>
    <w:p w:rsidR="00C43193" w:rsidRPr="00C43193" w:rsidRDefault="00C43193" w:rsidP="009C3707">
      <w:pPr>
        <w:spacing w:line="276" w:lineRule="auto"/>
        <w:jc w:val="both"/>
        <w:rPr>
          <w:rFonts w:ascii="Arial" w:eastAsia="Cambria" w:hAnsi="Arial" w:cs="Arial"/>
          <w:color w:val="000000" w:themeColor="text1"/>
          <w:szCs w:val="24"/>
        </w:rPr>
      </w:pPr>
      <w:r w:rsidRPr="00C43193">
        <w:rPr>
          <w:rFonts w:ascii="Arial" w:eastAsia="Cambria" w:hAnsi="Arial" w:cs="Arial"/>
          <w:color w:val="000000" w:themeColor="text1"/>
          <w:szCs w:val="24"/>
        </w:rPr>
        <w:t xml:space="preserve">Sehr geehrte Damen und Herren </w:t>
      </w:r>
    </w:p>
    <w:p w:rsidR="00812D1F" w:rsidRDefault="00812D1F" w:rsidP="009C3707">
      <w:pPr>
        <w:spacing w:line="276" w:lineRule="auto"/>
        <w:jc w:val="both"/>
        <w:rPr>
          <w:rFonts w:ascii="Arial" w:eastAsia="Cambria" w:hAnsi="Arial" w:cs="Arial"/>
          <w:color w:val="000000" w:themeColor="text1"/>
          <w:szCs w:val="24"/>
        </w:rPr>
      </w:pPr>
      <w:r>
        <w:rPr>
          <w:rFonts w:ascii="Arial" w:eastAsia="Cambria" w:hAnsi="Arial" w:cs="Arial"/>
          <w:color w:val="000000" w:themeColor="text1"/>
          <w:szCs w:val="24"/>
        </w:rPr>
        <w:t>Seit über einem Jahr hält das 5G die Schweiz in Atem. Sowohl aus gesundheitlicher Sicht, als  auch aus juristischer Sicht bestehen viele Unklarheiten. Nun haben zwei Verwaltungsgerichts-Urteile teilweise Klarheit geschaffen. Der Bund veröffentlichte im Februar 2021 die Vollzugsem</w:t>
      </w:r>
      <w:r>
        <w:rPr>
          <w:rFonts w:ascii="Arial" w:eastAsia="Cambria" w:hAnsi="Arial" w:cs="Arial"/>
          <w:color w:val="000000" w:themeColor="text1"/>
          <w:szCs w:val="24"/>
        </w:rPr>
        <w:t>p</w:t>
      </w:r>
      <w:r>
        <w:rPr>
          <w:rFonts w:ascii="Arial" w:eastAsia="Cambria" w:hAnsi="Arial" w:cs="Arial"/>
          <w:color w:val="000000" w:themeColor="text1"/>
          <w:szCs w:val="24"/>
        </w:rPr>
        <w:t xml:space="preserve">fehlung für adaptive Antennen und die beratende Expertengruppe für nicht-ionisierende Strahlung BERENIS spricht </w:t>
      </w:r>
      <w:r w:rsidR="00E50A19">
        <w:rPr>
          <w:rFonts w:ascii="Arial" w:eastAsia="Cambria" w:hAnsi="Arial" w:cs="Arial"/>
          <w:color w:val="000000" w:themeColor="text1"/>
          <w:szCs w:val="24"/>
        </w:rPr>
        <w:t xml:space="preserve">überraschend deutlich </w:t>
      </w:r>
      <w:r>
        <w:rPr>
          <w:rFonts w:ascii="Arial" w:eastAsia="Cambria" w:hAnsi="Arial" w:cs="Arial"/>
          <w:color w:val="000000" w:themeColor="text1"/>
          <w:szCs w:val="24"/>
        </w:rPr>
        <w:t xml:space="preserve">über die </w:t>
      </w:r>
      <w:r w:rsidR="00470301">
        <w:rPr>
          <w:rFonts w:ascii="Arial" w:eastAsia="Cambria" w:hAnsi="Arial" w:cs="Arial"/>
          <w:color w:val="000000" w:themeColor="text1"/>
          <w:szCs w:val="24"/>
        </w:rPr>
        <w:t xml:space="preserve">negativen </w:t>
      </w:r>
      <w:r>
        <w:rPr>
          <w:rFonts w:ascii="Arial" w:eastAsia="Cambria" w:hAnsi="Arial" w:cs="Arial"/>
          <w:color w:val="000000" w:themeColor="text1"/>
          <w:szCs w:val="24"/>
        </w:rPr>
        <w:t>Folgen der Strahlung im Bereich u</w:t>
      </w:r>
      <w:r>
        <w:rPr>
          <w:rFonts w:ascii="Arial" w:eastAsia="Cambria" w:hAnsi="Arial" w:cs="Arial"/>
          <w:color w:val="000000" w:themeColor="text1"/>
          <w:szCs w:val="24"/>
        </w:rPr>
        <w:t>n</w:t>
      </w:r>
      <w:r>
        <w:rPr>
          <w:rFonts w:ascii="Arial" w:eastAsia="Cambria" w:hAnsi="Arial" w:cs="Arial"/>
          <w:color w:val="000000" w:themeColor="text1"/>
          <w:szCs w:val="24"/>
        </w:rPr>
        <w:t>serer Grenzwerte.</w:t>
      </w:r>
    </w:p>
    <w:p w:rsidR="00812D1F" w:rsidRPr="00D26887" w:rsidRDefault="00812D1F" w:rsidP="00275DE9">
      <w:pPr>
        <w:spacing w:after="0" w:line="276" w:lineRule="auto"/>
        <w:jc w:val="both"/>
        <w:rPr>
          <w:rFonts w:ascii="Arial" w:eastAsia="Cambria" w:hAnsi="Arial" w:cs="Arial"/>
          <w:b/>
          <w:color w:val="000000" w:themeColor="text1"/>
          <w:szCs w:val="24"/>
        </w:rPr>
      </w:pPr>
      <w:r w:rsidRPr="00D26887">
        <w:rPr>
          <w:rFonts w:ascii="Arial" w:eastAsia="Cambria" w:hAnsi="Arial" w:cs="Arial"/>
          <w:b/>
          <w:color w:val="000000" w:themeColor="text1"/>
          <w:szCs w:val="24"/>
        </w:rPr>
        <w:t>Das Urteil des Verwaltungsgerichts Bern</w:t>
      </w:r>
    </w:p>
    <w:p w:rsidR="00570BF2" w:rsidRDefault="00570BF2" w:rsidP="00570BF2">
      <w:pPr>
        <w:pStyle w:val="KeinLeerraum"/>
        <w:spacing w:line="276" w:lineRule="auto"/>
        <w:jc w:val="both"/>
        <w:rPr>
          <w:rFonts w:ascii="Arial" w:hAnsi="Arial" w:cs="Arial"/>
        </w:rPr>
      </w:pPr>
      <w:r w:rsidRPr="00655A9A">
        <w:rPr>
          <w:rFonts w:ascii="Arial" w:hAnsi="Arial" w:cs="Arial"/>
        </w:rPr>
        <w:t>Im Urteil des Verwaltungsgerichts des Kantons Bern</w:t>
      </w:r>
      <w:r w:rsidR="00E603B8">
        <w:rPr>
          <w:rFonts w:ascii="Arial" w:hAnsi="Arial" w:cs="Arial"/>
        </w:rPr>
        <w:t xml:space="preserve"> (VGE 100</w:t>
      </w:r>
      <w:r w:rsidR="00535014">
        <w:rPr>
          <w:rFonts w:ascii="Arial" w:hAnsi="Arial" w:cs="Arial"/>
        </w:rPr>
        <w:t>.2020</w:t>
      </w:r>
      <w:r w:rsidR="00E50A19">
        <w:rPr>
          <w:rFonts w:ascii="Arial" w:hAnsi="Arial" w:cs="Arial"/>
        </w:rPr>
        <w:t>.27U, 6. Januar 2021)</w:t>
      </w:r>
      <w:r w:rsidRPr="00655A9A">
        <w:rPr>
          <w:rFonts w:ascii="Arial" w:hAnsi="Arial" w:cs="Arial"/>
        </w:rPr>
        <w:t xml:space="preserve"> ist zu lesen, dass</w:t>
      </w:r>
      <w:r>
        <w:rPr>
          <w:rFonts w:ascii="Arial" w:hAnsi="Arial" w:cs="Arial"/>
        </w:rPr>
        <w:t xml:space="preserve"> ein allfälliger Korrekturfaktor zu grösseren Immissionen führen würde. Sobald die Immissionen zunehmen, muss entsprechend der Praxis der vergangenen Jahrzehnte ein orden</w:t>
      </w:r>
      <w:r>
        <w:rPr>
          <w:rFonts w:ascii="Arial" w:hAnsi="Arial" w:cs="Arial"/>
        </w:rPr>
        <w:t>t</w:t>
      </w:r>
      <w:r>
        <w:rPr>
          <w:rFonts w:ascii="Arial" w:hAnsi="Arial" w:cs="Arial"/>
        </w:rPr>
        <w:t xml:space="preserve">liches Baubewilligungsverfahren durchgeführt werden (Ziff. 4.8, Seiten 12 und 13). </w:t>
      </w:r>
    </w:p>
    <w:p w:rsidR="00570BF2" w:rsidRDefault="00570BF2" w:rsidP="00570BF2">
      <w:pPr>
        <w:pStyle w:val="KeinLeerraum"/>
        <w:spacing w:line="276" w:lineRule="auto"/>
        <w:jc w:val="both"/>
        <w:rPr>
          <w:rFonts w:ascii="Arial" w:hAnsi="Arial" w:cs="Arial"/>
        </w:rPr>
      </w:pPr>
      <w:r>
        <w:rPr>
          <w:rFonts w:ascii="Arial" w:hAnsi="Arial" w:cs="Arial"/>
        </w:rPr>
        <w:t xml:space="preserve">Diesem Entscheid steht die Vollzugsempfehlung </w:t>
      </w:r>
      <w:r w:rsidR="00470301">
        <w:rPr>
          <w:rFonts w:ascii="Arial" w:hAnsi="Arial" w:cs="Arial"/>
        </w:rPr>
        <w:t xml:space="preserve">des Bundesamts für Umwelt BAFU </w:t>
      </w:r>
      <w:r w:rsidR="00D26887">
        <w:rPr>
          <w:rFonts w:ascii="Arial" w:hAnsi="Arial" w:cs="Arial"/>
        </w:rPr>
        <w:t>diametral gegenüber. Sie</w:t>
      </w:r>
      <w:r>
        <w:rPr>
          <w:rFonts w:ascii="Arial" w:hAnsi="Arial" w:cs="Arial"/>
        </w:rPr>
        <w:t xml:space="preserve"> </w:t>
      </w:r>
      <w:r w:rsidR="00D26887">
        <w:rPr>
          <w:rFonts w:ascii="Arial" w:hAnsi="Arial" w:cs="Arial"/>
        </w:rPr>
        <w:t>empfiehlt, einen Korrekturfaktor anzuwenden, jedoch soll für dessen Anwendung</w:t>
      </w:r>
      <w:r>
        <w:rPr>
          <w:rFonts w:ascii="Arial" w:hAnsi="Arial" w:cs="Arial"/>
        </w:rPr>
        <w:t xml:space="preserve"> kein Baubewilligungsverfahren </w:t>
      </w:r>
      <w:r w:rsidR="00D26887">
        <w:rPr>
          <w:rFonts w:ascii="Arial" w:hAnsi="Arial" w:cs="Arial"/>
        </w:rPr>
        <w:t>durchgeführt werden</w:t>
      </w:r>
      <w:r>
        <w:rPr>
          <w:rFonts w:ascii="Arial" w:hAnsi="Arial" w:cs="Arial"/>
        </w:rPr>
        <w:t xml:space="preserve">. Geht es nach der Vollzugsempfehlung, </w:t>
      </w:r>
      <w:r w:rsidR="00D26887">
        <w:rPr>
          <w:rFonts w:ascii="Arial" w:hAnsi="Arial" w:cs="Arial"/>
        </w:rPr>
        <w:t>dann müssen die Betreiber lediglich eine Information an den Kanton senden, dass es sich bei der Anlage um eine adaptive Antenne handelt. Es soll nicht einmal deklariert werden, wie stark die Anlage effektiv strahlt. Dies</w:t>
      </w:r>
      <w:r>
        <w:rPr>
          <w:rFonts w:ascii="Arial" w:hAnsi="Arial" w:cs="Arial"/>
        </w:rPr>
        <w:t xml:space="preserve"> läuft darauf hinaus, dass sich die Betreiber eine kleine Leistung bei der Gemeinde bewilligen lassen und dann ohne neue Bewilligung sehr viel stärker senden</w:t>
      </w:r>
      <w:r w:rsidR="00E603B8">
        <w:rPr>
          <w:rFonts w:ascii="Arial" w:hAnsi="Arial" w:cs="Arial"/>
        </w:rPr>
        <w:t xml:space="preserve"> (mit bis zu 10-facher Leistung!)</w:t>
      </w:r>
      <w:r>
        <w:rPr>
          <w:rFonts w:ascii="Arial" w:hAnsi="Arial" w:cs="Arial"/>
        </w:rPr>
        <w:t>.</w:t>
      </w:r>
      <w:r w:rsidR="00470301">
        <w:rPr>
          <w:rFonts w:ascii="Arial" w:hAnsi="Arial" w:cs="Arial"/>
        </w:rPr>
        <w:t xml:space="preserve"> </w:t>
      </w:r>
      <w:r w:rsidR="006A2622">
        <w:rPr>
          <w:rFonts w:ascii="Arial" w:hAnsi="Arial" w:cs="Arial"/>
        </w:rPr>
        <w:t>Glücklicherweise sind „…andere Lösungen auch zulässig, sofern sie rechtskonform sind“ (Vollzugsempfehlung Seite 3)</w:t>
      </w:r>
    </w:p>
    <w:p w:rsidR="00570BF2" w:rsidRDefault="00570BF2" w:rsidP="00570BF2">
      <w:pPr>
        <w:pStyle w:val="KeinLeerraum"/>
        <w:spacing w:line="276" w:lineRule="auto"/>
        <w:jc w:val="both"/>
        <w:rPr>
          <w:rFonts w:ascii="Arial" w:hAnsi="Arial" w:cs="Arial"/>
        </w:rPr>
      </w:pPr>
    </w:p>
    <w:p w:rsidR="00570BF2" w:rsidRDefault="00570BF2" w:rsidP="00570BF2">
      <w:pPr>
        <w:pStyle w:val="KeinLeerraum"/>
        <w:spacing w:line="276" w:lineRule="auto"/>
        <w:jc w:val="both"/>
        <w:rPr>
          <w:rFonts w:ascii="Arial" w:hAnsi="Arial" w:cs="Arial"/>
        </w:rPr>
      </w:pPr>
      <w:r>
        <w:rPr>
          <w:rFonts w:ascii="Arial" w:hAnsi="Arial" w:cs="Arial"/>
        </w:rPr>
        <w:t xml:space="preserve">Wir bitten Sie als Gemeinde, eine solche hinterhältige und rechtswidrige Praxis zu </w:t>
      </w:r>
      <w:r w:rsidR="006A2622">
        <w:rPr>
          <w:rFonts w:ascii="Arial" w:hAnsi="Arial" w:cs="Arial"/>
        </w:rPr>
        <w:t>verhindern</w:t>
      </w:r>
      <w:r>
        <w:rPr>
          <w:rFonts w:ascii="Arial" w:hAnsi="Arial" w:cs="Arial"/>
        </w:rPr>
        <w:t xml:space="preserve">. Es ist also notwendig, dass Sie für alle Antennen auf dem Gemeindegebiet verfügen, dass diese jederzeit die Grenzwerte einzuhalten haben und </w:t>
      </w:r>
      <w:r w:rsidR="00D26887">
        <w:rPr>
          <w:rFonts w:ascii="Arial" w:hAnsi="Arial" w:cs="Arial"/>
        </w:rPr>
        <w:t xml:space="preserve">dass </w:t>
      </w:r>
      <w:r>
        <w:rPr>
          <w:rFonts w:ascii="Arial" w:hAnsi="Arial" w:cs="Arial"/>
        </w:rPr>
        <w:t>sie nicht von einem Korrekturfaktor profiti</w:t>
      </w:r>
      <w:r>
        <w:rPr>
          <w:rFonts w:ascii="Arial" w:hAnsi="Arial" w:cs="Arial"/>
        </w:rPr>
        <w:t>e</w:t>
      </w:r>
      <w:r>
        <w:rPr>
          <w:rFonts w:ascii="Arial" w:hAnsi="Arial" w:cs="Arial"/>
        </w:rPr>
        <w:t>ren dürfen</w:t>
      </w:r>
      <w:r w:rsidR="006A2622">
        <w:rPr>
          <w:rFonts w:ascii="Arial" w:hAnsi="Arial" w:cs="Arial"/>
        </w:rPr>
        <w:t>, ganz ohne neues, ordentliches Baugesuch</w:t>
      </w:r>
      <w:r>
        <w:rPr>
          <w:rFonts w:ascii="Arial" w:hAnsi="Arial" w:cs="Arial"/>
        </w:rPr>
        <w:t>.</w:t>
      </w:r>
    </w:p>
    <w:p w:rsidR="00570BF2" w:rsidRDefault="00570BF2" w:rsidP="00570BF2">
      <w:pPr>
        <w:pStyle w:val="KeinLeerraum"/>
        <w:spacing w:line="276" w:lineRule="auto"/>
        <w:jc w:val="both"/>
        <w:rPr>
          <w:rFonts w:ascii="Arial" w:hAnsi="Arial" w:cs="Arial"/>
        </w:rPr>
      </w:pPr>
      <w:r>
        <w:rPr>
          <w:rFonts w:ascii="Arial" w:hAnsi="Arial" w:cs="Arial"/>
        </w:rPr>
        <w:t xml:space="preserve">Dies ist genauso für alle 3G- und 4G-Anlagen wichtig, </w:t>
      </w:r>
      <w:r w:rsidR="006A2622">
        <w:rPr>
          <w:rFonts w:ascii="Arial" w:hAnsi="Arial" w:cs="Arial"/>
        </w:rPr>
        <w:t>denn es droht folgender Trick</w:t>
      </w:r>
      <w:r>
        <w:rPr>
          <w:rFonts w:ascii="Arial" w:hAnsi="Arial" w:cs="Arial"/>
        </w:rPr>
        <w:t>: Die Betre</w:t>
      </w:r>
      <w:r>
        <w:rPr>
          <w:rFonts w:ascii="Arial" w:hAnsi="Arial" w:cs="Arial"/>
        </w:rPr>
        <w:t>i</w:t>
      </w:r>
      <w:r>
        <w:rPr>
          <w:rFonts w:ascii="Arial" w:hAnsi="Arial" w:cs="Arial"/>
        </w:rPr>
        <w:t xml:space="preserve">ber liessen sich die Anlagen vor ein paar Jahren als 3G/4G-Antennen bewilligen. Nachträglich erhalten sie vom Kanton eine Bagatellbewilligung zur Aufrüstung auf adaptive Antennen und wenden </w:t>
      </w:r>
      <w:r w:rsidR="006A2622">
        <w:rPr>
          <w:rFonts w:ascii="Arial" w:hAnsi="Arial" w:cs="Arial"/>
        </w:rPr>
        <w:t>kurze Zeit</w:t>
      </w:r>
      <w:r>
        <w:rPr>
          <w:rFonts w:ascii="Arial" w:hAnsi="Arial" w:cs="Arial"/>
        </w:rPr>
        <w:t xml:space="preserve"> später den Korrekturfaktor an. Auf all dies haben Sie als Gemeinde kaum Ei</w:t>
      </w:r>
      <w:r>
        <w:rPr>
          <w:rFonts w:ascii="Arial" w:hAnsi="Arial" w:cs="Arial"/>
        </w:rPr>
        <w:t>n</w:t>
      </w:r>
      <w:r>
        <w:rPr>
          <w:rFonts w:ascii="Arial" w:hAnsi="Arial" w:cs="Arial"/>
        </w:rPr>
        <w:lastRenderedPageBreak/>
        <w:t xml:space="preserve">fluss, obwohl Sie als Baupolizeibehörde </w:t>
      </w:r>
      <w:r w:rsidR="00D26887">
        <w:rPr>
          <w:rFonts w:ascii="Arial" w:hAnsi="Arial" w:cs="Arial"/>
        </w:rPr>
        <w:t>verantwortlich dafür sind, dass die Anlage immer gemäss der Baubewilligung betrieben wird</w:t>
      </w:r>
      <w:r w:rsidR="006A2622">
        <w:rPr>
          <w:rFonts w:ascii="Arial" w:hAnsi="Arial" w:cs="Arial"/>
        </w:rPr>
        <w:t xml:space="preserve"> und die geltenden Grenzwerte jederzeit einhält</w:t>
      </w:r>
      <w:r w:rsidR="00D26887">
        <w:rPr>
          <w:rFonts w:ascii="Arial" w:hAnsi="Arial" w:cs="Arial"/>
        </w:rPr>
        <w:t>.</w:t>
      </w:r>
      <w:r>
        <w:rPr>
          <w:rFonts w:ascii="Arial" w:hAnsi="Arial" w:cs="Arial"/>
        </w:rPr>
        <w:t xml:space="preserve"> Wir for</w:t>
      </w:r>
      <w:r w:rsidR="00D26887">
        <w:rPr>
          <w:rFonts w:ascii="Arial" w:hAnsi="Arial" w:cs="Arial"/>
        </w:rPr>
        <w:t>dern S</w:t>
      </w:r>
      <w:r>
        <w:rPr>
          <w:rFonts w:ascii="Arial" w:hAnsi="Arial" w:cs="Arial"/>
        </w:rPr>
        <w:t xml:space="preserve">ie deshalb auf: Teilen Sie dem Kanton mit, dass Sie </w:t>
      </w:r>
      <w:r w:rsidR="00D26887">
        <w:rPr>
          <w:rFonts w:ascii="Arial" w:hAnsi="Arial" w:cs="Arial"/>
        </w:rPr>
        <w:t>weder Umrüstung</w:t>
      </w:r>
      <w:r w:rsidR="00DF2090">
        <w:rPr>
          <w:rFonts w:ascii="Arial" w:hAnsi="Arial" w:cs="Arial"/>
        </w:rPr>
        <w:t>en auf 5G</w:t>
      </w:r>
      <w:r w:rsidR="00D26887">
        <w:rPr>
          <w:rFonts w:ascii="Arial" w:hAnsi="Arial" w:cs="Arial"/>
        </w:rPr>
        <w:t xml:space="preserve"> im Bagatellverfa</w:t>
      </w:r>
      <w:r w:rsidR="00D26887">
        <w:rPr>
          <w:rFonts w:ascii="Arial" w:hAnsi="Arial" w:cs="Arial"/>
        </w:rPr>
        <w:t>h</w:t>
      </w:r>
      <w:r w:rsidR="00D26887">
        <w:rPr>
          <w:rFonts w:ascii="Arial" w:hAnsi="Arial" w:cs="Arial"/>
        </w:rPr>
        <w:t>ren, noch die Anwendung des Korrekturfaktors</w:t>
      </w:r>
      <w:r>
        <w:rPr>
          <w:rFonts w:ascii="Arial" w:hAnsi="Arial" w:cs="Arial"/>
        </w:rPr>
        <w:t xml:space="preserve"> </w:t>
      </w:r>
      <w:r w:rsidR="006A2622">
        <w:rPr>
          <w:rFonts w:ascii="Arial" w:hAnsi="Arial" w:cs="Arial"/>
        </w:rPr>
        <w:t>gutheissen</w:t>
      </w:r>
      <w:r>
        <w:rPr>
          <w:rFonts w:ascii="Arial" w:hAnsi="Arial" w:cs="Arial"/>
        </w:rPr>
        <w:t>!</w:t>
      </w:r>
    </w:p>
    <w:p w:rsidR="00812D1F" w:rsidRDefault="00812D1F" w:rsidP="009C3707">
      <w:pPr>
        <w:spacing w:line="276" w:lineRule="auto"/>
        <w:jc w:val="both"/>
        <w:rPr>
          <w:rFonts w:ascii="Arial" w:eastAsia="Cambria" w:hAnsi="Arial" w:cs="Arial"/>
          <w:color w:val="000000" w:themeColor="text1"/>
          <w:szCs w:val="24"/>
        </w:rPr>
      </w:pPr>
    </w:p>
    <w:p w:rsidR="00D26887" w:rsidRPr="00E603B8" w:rsidRDefault="00D26887" w:rsidP="00275DE9">
      <w:pPr>
        <w:spacing w:after="0" w:line="276" w:lineRule="auto"/>
        <w:jc w:val="both"/>
        <w:rPr>
          <w:rFonts w:ascii="Arial" w:eastAsia="Cambria" w:hAnsi="Arial" w:cs="Arial"/>
          <w:b/>
          <w:color w:val="000000" w:themeColor="text1"/>
          <w:szCs w:val="24"/>
        </w:rPr>
      </w:pPr>
      <w:r w:rsidRPr="00E603B8">
        <w:rPr>
          <w:rFonts w:ascii="Arial" w:eastAsia="Cambria" w:hAnsi="Arial" w:cs="Arial"/>
          <w:b/>
          <w:color w:val="000000" w:themeColor="text1"/>
          <w:szCs w:val="24"/>
        </w:rPr>
        <w:t>Das Urteil des Verwaltungsgerichts Zürich</w:t>
      </w:r>
    </w:p>
    <w:p w:rsidR="00D26887" w:rsidRDefault="00D26887" w:rsidP="00275DE9">
      <w:pPr>
        <w:spacing w:after="0" w:line="276" w:lineRule="auto"/>
        <w:jc w:val="both"/>
        <w:rPr>
          <w:rFonts w:ascii="Arial" w:eastAsia="Cambria" w:hAnsi="Arial" w:cs="Arial"/>
          <w:color w:val="000000" w:themeColor="text1"/>
          <w:szCs w:val="24"/>
        </w:rPr>
      </w:pPr>
      <w:r w:rsidRPr="009D3089">
        <w:rPr>
          <w:rFonts w:ascii="Arial" w:hAnsi="Arial" w:cs="Arial"/>
        </w:rPr>
        <w:t xml:space="preserve">Das Verwaltungsgericht des Kantons Zürich hat </w:t>
      </w:r>
      <w:r>
        <w:rPr>
          <w:rFonts w:ascii="Arial" w:hAnsi="Arial" w:cs="Arial"/>
        </w:rPr>
        <w:t xml:space="preserve">in seinem Urteil vom 15. Januar 2021 </w:t>
      </w:r>
      <w:r w:rsidR="00E50A19">
        <w:rPr>
          <w:rFonts w:ascii="Arial" w:hAnsi="Arial" w:cs="Arial"/>
        </w:rPr>
        <w:t xml:space="preserve">(VB.2020.00544) </w:t>
      </w:r>
      <w:r w:rsidRPr="009D3089">
        <w:rPr>
          <w:rFonts w:ascii="Arial" w:hAnsi="Arial" w:cs="Arial"/>
        </w:rPr>
        <w:t>ein mögliches Schlupfloch der Mobilfunkbetreiber gefunden. Diese lassen sich bei der Gemeinde eine bestimmte Sendleistung in Verbindung mit einem Antennendiagramm bewilligen. Das Antennendiagramm beschreibt vereinfacht gesagt die Form, wie die Antenne die Strahlung abgibt.</w:t>
      </w:r>
    </w:p>
    <w:p w:rsidR="00812D1F" w:rsidRDefault="001E7ACD" w:rsidP="009C3707">
      <w:pPr>
        <w:spacing w:line="276" w:lineRule="auto"/>
        <w:jc w:val="both"/>
        <w:rPr>
          <w:rFonts w:ascii="Arial" w:hAnsi="Arial" w:cs="Arial"/>
        </w:rPr>
      </w:pPr>
      <w:r w:rsidRPr="002D4180">
        <w:rPr>
          <w:rFonts w:ascii="Arial" w:hAnsi="Arial" w:cs="Arial"/>
        </w:rPr>
        <w:t>Neu können adaptive Antennen ihr Antennendiagramm s</w:t>
      </w:r>
      <w:r w:rsidR="006A2622">
        <w:rPr>
          <w:rFonts w:ascii="Arial" w:hAnsi="Arial" w:cs="Arial"/>
        </w:rPr>
        <w:t>elbstständig in der Form ändern</w:t>
      </w:r>
      <w:r>
        <w:rPr>
          <w:rFonts w:ascii="Arial" w:hAnsi="Arial" w:cs="Arial"/>
        </w:rPr>
        <w:t>. Sie können gemäss den Erläuterungen zu adaptiven Antennen des BAFU (S.10):</w:t>
      </w:r>
      <w:r w:rsidRPr="001E7ACD">
        <w:rPr>
          <w:rFonts w:ascii="Arial" w:hAnsi="Arial" w:cs="Arial"/>
        </w:rPr>
        <w:t xml:space="preserve"> </w:t>
      </w:r>
      <w:r>
        <w:rPr>
          <w:rFonts w:ascii="Arial" w:hAnsi="Arial" w:cs="Arial"/>
        </w:rPr>
        <w:t xml:space="preserve">[…] </w:t>
      </w:r>
      <w:r w:rsidRPr="001E7ACD">
        <w:rPr>
          <w:rFonts w:ascii="Arial" w:hAnsi="Arial" w:cs="Arial"/>
          <w:i/>
        </w:rPr>
        <w:t>bisher schlecht versorgte Zonen am Rand der versorgten Zelle bei Bedarf mit einer höheren Feldstärke verso</w:t>
      </w:r>
      <w:r w:rsidRPr="001E7ACD">
        <w:rPr>
          <w:rFonts w:ascii="Arial" w:hAnsi="Arial" w:cs="Arial"/>
          <w:i/>
        </w:rPr>
        <w:t>r</w:t>
      </w:r>
      <w:r w:rsidRPr="001E7ACD">
        <w:rPr>
          <w:rFonts w:ascii="Arial" w:hAnsi="Arial" w:cs="Arial"/>
          <w:i/>
        </w:rPr>
        <w:t>gen</w:t>
      </w:r>
      <w:r>
        <w:rPr>
          <w:rFonts w:ascii="Arial" w:hAnsi="Arial" w:cs="Arial"/>
        </w:rPr>
        <w:t xml:space="preserve"> […].</w:t>
      </w:r>
      <w:r w:rsidR="006A2622" w:rsidRPr="006A2622">
        <w:rPr>
          <w:rFonts w:ascii="Arial" w:hAnsi="Arial" w:cs="Arial"/>
        </w:rPr>
        <w:t>Wenn dem Baugesuch ein anderes Antennendiagramm beilag als im Betrieb eingesetzt, fällt das weder bei der Abnahmemessung, noch im QS-System auf.</w:t>
      </w:r>
      <w:r w:rsidR="006A2622">
        <w:rPr>
          <w:rFonts w:ascii="Arial" w:hAnsi="Arial" w:cs="Arial"/>
        </w:rPr>
        <w:t xml:space="preserve"> </w:t>
      </w:r>
      <w:r>
        <w:rPr>
          <w:rFonts w:ascii="Arial" w:hAnsi="Arial" w:cs="Arial"/>
        </w:rPr>
        <w:t>Das Zürcher Verwaltungsg</w:t>
      </w:r>
      <w:r>
        <w:rPr>
          <w:rFonts w:ascii="Arial" w:hAnsi="Arial" w:cs="Arial"/>
        </w:rPr>
        <w:t>e</w:t>
      </w:r>
      <w:r>
        <w:rPr>
          <w:rFonts w:ascii="Arial" w:hAnsi="Arial" w:cs="Arial"/>
        </w:rPr>
        <w:t xml:space="preserve">richt stellt zu Recht in Frage, ob die Anwohner der Antenne genügend geschützt sind. </w:t>
      </w:r>
    </w:p>
    <w:p w:rsidR="00E603B8" w:rsidRDefault="006A2622" w:rsidP="009C3707">
      <w:pPr>
        <w:spacing w:line="276" w:lineRule="auto"/>
        <w:jc w:val="both"/>
        <w:rPr>
          <w:rFonts w:ascii="Arial" w:hAnsi="Arial" w:cs="Arial"/>
        </w:rPr>
      </w:pPr>
      <w:r>
        <w:rPr>
          <w:rFonts w:ascii="Arial" w:hAnsi="Arial" w:cs="Arial"/>
        </w:rPr>
        <w:t>D</w:t>
      </w:r>
      <w:r w:rsidR="001E7ACD">
        <w:rPr>
          <w:rFonts w:ascii="Arial" w:hAnsi="Arial" w:cs="Arial"/>
        </w:rPr>
        <w:t xml:space="preserve">as Qualitätssicherungssystem </w:t>
      </w:r>
      <w:r w:rsidR="0029576E">
        <w:rPr>
          <w:rFonts w:ascii="Arial" w:hAnsi="Arial" w:cs="Arial"/>
        </w:rPr>
        <w:t xml:space="preserve">prüft </w:t>
      </w:r>
      <w:r w:rsidR="00E603B8">
        <w:rPr>
          <w:rFonts w:ascii="Arial" w:hAnsi="Arial" w:cs="Arial"/>
        </w:rPr>
        <w:t>während dem laufenden Betrie</w:t>
      </w:r>
      <w:r w:rsidR="001E7ACD">
        <w:rPr>
          <w:rFonts w:ascii="Arial" w:hAnsi="Arial" w:cs="Arial"/>
        </w:rPr>
        <w:t>b lediglich, wie stark die A</w:t>
      </w:r>
      <w:r w:rsidR="001E7ACD">
        <w:rPr>
          <w:rFonts w:ascii="Arial" w:hAnsi="Arial" w:cs="Arial"/>
        </w:rPr>
        <w:t>n</w:t>
      </w:r>
      <w:r w:rsidR="001E7ACD">
        <w:rPr>
          <w:rFonts w:ascii="Arial" w:hAnsi="Arial" w:cs="Arial"/>
        </w:rPr>
        <w:t xml:space="preserve">tenne strahlt, aber nicht </w:t>
      </w:r>
      <w:r w:rsidR="001E7ACD" w:rsidRPr="001E7ACD">
        <w:rPr>
          <w:rFonts w:ascii="Arial" w:hAnsi="Arial" w:cs="Arial"/>
          <w:u w:val="single"/>
        </w:rPr>
        <w:t>wohin</w:t>
      </w:r>
      <w:r w:rsidR="001E7ACD">
        <w:rPr>
          <w:rFonts w:ascii="Arial" w:hAnsi="Arial" w:cs="Arial"/>
        </w:rPr>
        <w:t xml:space="preserve"> sie strahlt. Wenn sie nun gegen unten so stark strahlt, wie eigen</w:t>
      </w:r>
      <w:r w:rsidR="001E7ACD">
        <w:rPr>
          <w:rFonts w:ascii="Arial" w:hAnsi="Arial" w:cs="Arial"/>
        </w:rPr>
        <w:t>t</w:t>
      </w:r>
      <w:r w:rsidR="001E7ACD">
        <w:rPr>
          <w:rFonts w:ascii="Arial" w:hAnsi="Arial" w:cs="Arial"/>
        </w:rPr>
        <w:t xml:space="preserve">lich </w:t>
      </w:r>
      <w:r w:rsidR="00E603B8">
        <w:rPr>
          <w:rFonts w:ascii="Arial" w:hAnsi="Arial" w:cs="Arial"/>
        </w:rPr>
        <w:t xml:space="preserve">nur </w:t>
      </w:r>
      <w:r w:rsidR="001E7ACD">
        <w:rPr>
          <w:rFonts w:ascii="Arial" w:hAnsi="Arial" w:cs="Arial"/>
        </w:rPr>
        <w:t>gegen geradeaus bewilligt war, dann werden die Grenzwerte massiv übe</w:t>
      </w:r>
      <w:r w:rsidR="00E603B8">
        <w:rPr>
          <w:rFonts w:ascii="Arial" w:hAnsi="Arial" w:cs="Arial"/>
        </w:rPr>
        <w:t>r</w:t>
      </w:r>
      <w:r w:rsidR="001E7ACD">
        <w:rPr>
          <w:rFonts w:ascii="Arial" w:hAnsi="Arial" w:cs="Arial"/>
        </w:rPr>
        <w:t>schritten</w:t>
      </w:r>
      <w:r w:rsidR="00E603B8">
        <w:rPr>
          <w:rFonts w:ascii="Arial" w:hAnsi="Arial" w:cs="Arial"/>
        </w:rPr>
        <w:t>.</w:t>
      </w:r>
      <w:r w:rsidR="001A18F3">
        <w:rPr>
          <w:rFonts w:ascii="Arial" w:hAnsi="Arial" w:cs="Arial"/>
        </w:rPr>
        <w:t xml:space="preserve"> </w:t>
      </w:r>
      <w:r w:rsidR="0029576E">
        <w:rPr>
          <w:rFonts w:ascii="Arial" w:hAnsi="Arial" w:cs="Arial"/>
        </w:rPr>
        <w:t>Das ist in Anbetracht der neusten Erkenntnisse der BERENIS eine grosse Gefahr für die Gesundheit:</w:t>
      </w:r>
    </w:p>
    <w:p w:rsidR="00275DE9" w:rsidRDefault="00E603B8" w:rsidP="00275DE9">
      <w:pPr>
        <w:spacing w:after="0" w:line="276" w:lineRule="auto"/>
        <w:jc w:val="both"/>
        <w:rPr>
          <w:rFonts w:ascii="Arial" w:hAnsi="Arial" w:cs="Arial"/>
          <w:b/>
        </w:rPr>
      </w:pPr>
      <w:r>
        <w:rPr>
          <w:rFonts w:ascii="Arial" w:hAnsi="Arial" w:cs="Arial"/>
          <w:b/>
        </w:rPr>
        <w:br/>
      </w:r>
      <w:r w:rsidRPr="00E603B8">
        <w:rPr>
          <w:rFonts w:ascii="Arial" w:hAnsi="Arial" w:cs="Arial"/>
          <w:b/>
        </w:rPr>
        <w:t>BERENIS-Newsletter Januar 2021</w:t>
      </w:r>
    </w:p>
    <w:p w:rsidR="00E603B8" w:rsidRPr="00E50A19" w:rsidRDefault="00E603B8" w:rsidP="00275DE9">
      <w:pPr>
        <w:spacing w:after="0" w:line="276" w:lineRule="auto"/>
        <w:jc w:val="both"/>
        <w:rPr>
          <w:rFonts w:ascii="Arial" w:hAnsi="Arial" w:cs="Arial"/>
          <w:b/>
        </w:rPr>
      </w:pPr>
      <w:r>
        <w:rPr>
          <w:rFonts w:ascii="Arial" w:hAnsi="Arial" w:cs="Arial"/>
        </w:rPr>
        <w:t xml:space="preserve">Die BERENIS stellt fest: </w:t>
      </w:r>
      <w:r w:rsidRPr="00067E70">
        <w:rPr>
          <w:rFonts w:ascii="Arial" w:hAnsi="Arial" w:cs="Arial"/>
        </w:rPr>
        <w:t>«Zusammenfassend kann gesagt werden, dass die Mehrzahl der Tie</w:t>
      </w:r>
      <w:r w:rsidRPr="00067E70">
        <w:rPr>
          <w:rFonts w:ascii="Arial" w:hAnsi="Arial" w:cs="Arial"/>
        </w:rPr>
        <w:t>r</w:t>
      </w:r>
      <w:r w:rsidRPr="00067E70">
        <w:rPr>
          <w:rFonts w:ascii="Arial" w:hAnsi="Arial" w:cs="Arial"/>
        </w:rPr>
        <w:t xml:space="preserve">studien und mehr als die Hälfte der Zellstudien Hinweise auf vermehrten </w:t>
      </w:r>
      <w:proofErr w:type="spellStart"/>
      <w:r w:rsidRPr="00067E70">
        <w:rPr>
          <w:rFonts w:ascii="Arial" w:hAnsi="Arial" w:cs="Arial"/>
        </w:rPr>
        <w:t>oxidativen</w:t>
      </w:r>
      <w:proofErr w:type="spellEnd"/>
      <w:r w:rsidRPr="00067E70">
        <w:rPr>
          <w:rFonts w:ascii="Arial" w:hAnsi="Arial" w:cs="Arial"/>
        </w:rPr>
        <w:t xml:space="preserve"> Stress durch HF-EMF und NF-MF gibt. [...], auch </w:t>
      </w:r>
      <w:r w:rsidRPr="00067E70">
        <w:rPr>
          <w:rFonts w:ascii="Arial" w:hAnsi="Arial" w:cs="Arial"/>
          <w:b/>
        </w:rPr>
        <w:t>im Bereich der Anlagegrenzwerte</w:t>
      </w:r>
      <w:r w:rsidRPr="00067E70">
        <w:rPr>
          <w:rFonts w:ascii="Arial" w:hAnsi="Arial" w:cs="Arial"/>
        </w:rPr>
        <w:t>.» In Bezug auf Personen mit Diabetes, Immunschwächen, Alzheimer und Parkinson sowie ganz junge und ältere Personen erkennt die BERENIS: «[…]es ist daher zu erwarten, dass bei Individuen mit solchen Vorschäd</w:t>
      </w:r>
      <w:r w:rsidRPr="00067E70">
        <w:rPr>
          <w:rFonts w:ascii="Arial" w:hAnsi="Arial" w:cs="Arial"/>
        </w:rPr>
        <w:t>i</w:t>
      </w:r>
      <w:r w:rsidRPr="00067E70">
        <w:rPr>
          <w:rFonts w:ascii="Arial" w:hAnsi="Arial" w:cs="Arial"/>
        </w:rPr>
        <w:t>gungen vermehrt Gesundheitseffekte auftreten.»</w:t>
      </w:r>
      <w:r>
        <w:rPr>
          <w:rFonts w:ascii="Arial" w:hAnsi="Arial" w:cs="Arial"/>
        </w:rPr>
        <w:t xml:space="preserve"> </w:t>
      </w:r>
      <w:proofErr w:type="spellStart"/>
      <w:r w:rsidRPr="00067E70">
        <w:rPr>
          <w:rFonts w:ascii="Arial" w:hAnsi="Arial" w:cs="Arial"/>
        </w:rPr>
        <w:t>Oxidativer</w:t>
      </w:r>
      <w:proofErr w:type="spellEnd"/>
      <w:r w:rsidRPr="00067E70">
        <w:rPr>
          <w:rFonts w:ascii="Arial" w:hAnsi="Arial" w:cs="Arial"/>
        </w:rPr>
        <w:t xml:space="preserve"> Stress führt zu diversen Beschwe</w:t>
      </w:r>
      <w:r w:rsidRPr="00067E70">
        <w:rPr>
          <w:rFonts w:ascii="Arial" w:hAnsi="Arial" w:cs="Arial"/>
        </w:rPr>
        <w:t>r</w:t>
      </w:r>
      <w:r w:rsidRPr="00067E70">
        <w:rPr>
          <w:rFonts w:ascii="Arial" w:hAnsi="Arial" w:cs="Arial"/>
        </w:rPr>
        <w:t>den, von Erschöpfung über chronische Entzündungen bis hin zu schwerwiegenden Erkranku</w:t>
      </w:r>
      <w:r w:rsidRPr="00067E70">
        <w:rPr>
          <w:rFonts w:ascii="Arial" w:hAnsi="Arial" w:cs="Arial"/>
        </w:rPr>
        <w:t>n</w:t>
      </w:r>
      <w:r w:rsidRPr="00067E70">
        <w:rPr>
          <w:rFonts w:ascii="Arial" w:hAnsi="Arial" w:cs="Arial"/>
        </w:rPr>
        <w:t>gen.</w:t>
      </w:r>
    </w:p>
    <w:p w:rsidR="0029576E" w:rsidRDefault="00E603B8" w:rsidP="0029576E">
      <w:pPr>
        <w:spacing w:after="0" w:line="276" w:lineRule="auto"/>
        <w:jc w:val="both"/>
        <w:rPr>
          <w:rFonts w:ascii="Arial" w:hAnsi="Arial" w:cs="Arial"/>
        </w:rPr>
      </w:pPr>
      <w:r>
        <w:rPr>
          <w:rFonts w:ascii="Arial" w:hAnsi="Arial" w:cs="Arial"/>
        </w:rPr>
        <w:t>Mobilfunkantennen können also zu Gesundheitsschäden bei Antennenanwohnern führen</w:t>
      </w:r>
      <w:r w:rsidR="0029576E">
        <w:rPr>
          <w:rFonts w:ascii="Arial" w:hAnsi="Arial" w:cs="Arial"/>
        </w:rPr>
        <w:t>, sogar bei Einhaltung der heutigen Anlagegrenzwerte</w:t>
      </w:r>
      <w:r>
        <w:rPr>
          <w:rFonts w:ascii="Arial" w:hAnsi="Arial" w:cs="Arial"/>
        </w:rPr>
        <w:t>. Daher sind Grenzwertüberschreitungen kons</w:t>
      </w:r>
      <w:r>
        <w:rPr>
          <w:rFonts w:ascii="Arial" w:hAnsi="Arial" w:cs="Arial"/>
        </w:rPr>
        <w:t>e</w:t>
      </w:r>
      <w:r>
        <w:rPr>
          <w:rFonts w:ascii="Arial" w:hAnsi="Arial" w:cs="Arial"/>
        </w:rPr>
        <w:t xml:space="preserve">quent zu verhindern. </w:t>
      </w:r>
      <w:r w:rsidR="00E50A19">
        <w:rPr>
          <w:rFonts w:ascii="Arial" w:hAnsi="Arial" w:cs="Arial"/>
        </w:rPr>
        <w:t>Demnach sind alle Empfehlungen für eine Grenzwertlockerung in der Vol</w:t>
      </w:r>
      <w:r w:rsidR="00E50A19">
        <w:rPr>
          <w:rFonts w:ascii="Arial" w:hAnsi="Arial" w:cs="Arial"/>
        </w:rPr>
        <w:t>l</w:t>
      </w:r>
      <w:r w:rsidR="00E50A19">
        <w:rPr>
          <w:rFonts w:ascii="Arial" w:hAnsi="Arial" w:cs="Arial"/>
        </w:rPr>
        <w:t xml:space="preserve">zugsempfehlung des BAFU </w:t>
      </w:r>
      <w:r w:rsidR="0029576E">
        <w:rPr>
          <w:rFonts w:ascii="Arial" w:hAnsi="Arial" w:cs="Arial"/>
        </w:rPr>
        <w:t>rechtswidrig.</w:t>
      </w:r>
    </w:p>
    <w:p w:rsidR="00E603B8" w:rsidRDefault="00E603B8" w:rsidP="009C3707">
      <w:pPr>
        <w:spacing w:line="276" w:lineRule="auto"/>
        <w:jc w:val="both"/>
        <w:rPr>
          <w:rFonts w:ascii="Arial" w:hAnsi="Arial" w:cs="Arial"/>
        </w:rPr>
      </w:pPr>
      <w:r>
        <w:rPr>
          <w:rFonts w:ascii="Arial" w:hAnsi="Arial" w:cs="Arial"/>
        </w:rPr>
        <w:t>Für die Kontrolle der Auflagen der Baubewilligung ist einzig die Baupolizeibehörde verantwortlich. Sie als Gemeinde müssen also dafür sorgen, dass die Grenzwerte eingehalten werden.</w:t>
      </w:r>
      <w:r w:rsidR="00E50A19">
        <w:rPr>
          <w:rFonts w:ascii="Arial" w:hAnsi="Arial" w:cs="Arial"/>
        </w:rPr>
        <w:t xml:space="preserve"> Dies ist zurzeit nicht möglich, und auch die Kontrollsysteme funktionieren</w:t>
      </w:r>
      <w:r w:rsidR="00E50A19" w:rsidRPr="00E50A19">
        <w:rPr>
          <w:rFonts w:ascii="Arial" w:hAnsi="Arial" w:cs="Arial"/>
        </w:rPr>
        <w:t xml:space="preserve"> </w:t>
      </w:r>
      <w:r w:rsidR="00DF2090">
        <w:rPr>
          <w:rFonts w:ascii="Arial" w:hAnsi="Arial" w:cs="Arial"/>
        </w:rPr>
        <w:t>für</w:t>
      </w:r>
      <w:r w:rsidR="00E50A19">
        <w:rPr>
          <w:rFonts w:ascii="Arial" w:hAnsi="Arial" w:cs="Arial"/>
        </w:rPr>
        <w:t xml:space="preserve"> </w:t>
      </w:r>
      <w:r w:rsidR="00DF2090">
        <w:rPr>
          <w:rFonts w:ascii="Arial" w:hAnsi="Arial" w:cs="Arial"/>
        </w:rPr>
        <w:t>adaptive</w:t>
      </w:r>
      <w:r w:rsidR="00E50A19">
        <w:rPr>
          <w:rFonts w:ascii="Arial" w:hAnsi="Arial" w:cs="Arial"/>
        </w:rPr>
        <w:t xml:space="preserve"> Antennen </w:t>
      </w:r>
      <w:r w:rsidR="0029576E">
        <w:rPr>
          <w:rFonts w:ascii="Arial" w:hAnsi="Arial" w:cs="Arial"/>
        </w:rPr>
        <w:t xml:space="preserve">(noch) </w:t>
      </w:r>
      <w:r w:rsidR="00E50A19">
        <w:rPr>
          <w:rFonts w:ascii="Arial" w:hAnsi="Arial" w:cs="Arial"/>
        </w:rPr>
        <w:t>nicht. Daher bitten wir Sie, dass Sie per sofort ein vorsorgliches B</w:t>
      </w:r>
      <w:r w:rsidR="0029576E">
        <w:rPr>
          <w:rFonts w:ascii="Arial" w:hAnsi="Arial" w:cs="Arial"/>
        </w:rPr>
        <w:t>etriebs</w:t>
      </w:r>
      <w:r w:rsidR="00E50A19">
        <w:rPr>
          <w:rFonts w:ascii="Arial" w:hAnsi="Arial" w:cs="Arial"/>
        </w:rPr>
        <w:t xml:space="preserve">verbot für alle adaptiven Antennen auf unserem Gemeindegebiet verfügen. </w:t>
      </w:r>
      <w:r w:rsidR="00275DE9">
        <w:rPr>
          <w:rFonts w:ascii="Arial" w:hAnsi="Arial" w:cs="Arial"/>
        </w:rPr>
        <w:t>Zum Schutz der Bevölkerung, besonders der Kinder, der älteren Menschen</w:t>
      </w:r>
      <w:r w:rsidR="0029576E">
        <w:rPr>
          <w:rFonts w:ascii="Arial" w:hAnsi="Arial" w:cs="Arial"/>
        </w:rPr>
        <w:t>, derjenigen mit Vorerkrankungen</w:t>
      </w:r>
      <w:r w:rsidR="00275DE9">
        <w:rPr>
          <w:rFonts w:ascii="Arial" w:hAnsi="Arial" w:cs="Arial"/>
        </w:rPr>
        <w:t xml:space="preserve"> und auch unserer Umwelt.</w:t>
      </w:r>
    </w:p>
    <w:p w:rsidR="00275DE9" w:rsidRDefault="00275DE9" w:rsidP="009C3707">
      <w:pPr>
        <w:spacing w:line="276" w:lineRule="auto"/>
        <w:jc w:val="both"/>
        <w:rPr>
          <w:rFonts w:ascii="Arial" w:hAnsi="Arial" w:cs="Arial"/>
        </w:rPr>
      </w:pPr>
      <w:r>
        <w:rPr>
          <w:rFonts w:ascii="Arial" w:hAnsi="Arial" w:cs="Arial"/>
        </w:rPr>
        <w:t>Mit freundlichen Grüssen</w:t>
      </w:r>
    </w:p>
    <w:p w:rsidR="00275DE9" w:rsidRDefault="00275DE9" w:rsidP="009C3707">
      <w:pPr>
        <w:spacing w:line="276" w:lineRule="auto"/>
        <w:jc w:val="both"/>
        <w:rPr>
          <w:rFonts w:ascii="Arial" w:hAnsi="Arial" w:cs="Arial"/>
        </w:rPr>
      </w:pPr>
    </w:p>
    <w:p w:rsidR="00275DE9" w:rsidRDefault="00275DE9" w:rsidP="009C3707">
      <w:pPr>
        <w:spacing w:line="276" w:lineRule="auto"/>
        <w:jc w:val="both"/>
        <w:rPr>
          <w:rFonts w:ascii="Arial" w:hAnsi="Arial" w:cs="Arial"/>
        </w:rPr>
      </w:pPr>
      <w:r w:rsidRPr="00275DE9">
        <w:rPr>
          <w:rFonts w:ascii="Arial" w:hAnsi="Arial" w:cs="Arial"/>
          <w:highlight w:val="yellow"/>
        </w:rPr>
        <w:t>Max Mustermann</w:t>
      </w:r>
      <w:r>
        <w:rPr>
          <w:rFonts w:ascii="Arial" w:hAnsi="Arial" w:cs="Arial"/>
        </w:rPr>
        <w:t xml:space="preserve"> </w:t>
      </w:r>
      <w:r w:rsidRPr="00275DE9">
        <w:rPr>
          <w:rFonts w:ascii="Arial" w:hAnsi="Arial" w:cs="Arial"/>
          <w:highlight w:val="yellow"/>
        </w:rPr>
        <w:t>und Mitunterzeichner auf der nächsten Seite</w:t>
      </w:r>
    </w:p>
    <w:p w:rsidR="00275DE9" w:rsidRDefault="00275DE9" w:rsidP="009C3707">
      <w:pPr>
        <w:spacing w:line="276" w:lineRule="auto"/>
        <w:jc w:val="both"/>
        <w:rPr>
          <w:rFonts w:ascii="Arial" w:hAnsi="Arial" w:cs="Arial"/>
        </w:rPr>
      </w:pPr>
    </w:p>
    <w:p w:rsidR="00275DE9" w:rsidRDefault="00275DE9" w:rsidP="009C3707">
      <w:pPr>
        <w:spacing w:line="276" w:lineRule="auto"/>
        <w:jc w:val="both"/>
        <w:rPr>
          <w:rFonts w:ascii="Arial" w:hAnsi="Arial" w:cs="Arial"/>
        </w:rPr>
      </w:pPr>
    </w:p>
    <w:p w:rsidR="00275DE9" w:rsidRDefault="00275DE9" w:rsidP="009C3707">
      <w:pPr>
        <w:spacing w:line="276" w:lineRule="auto"/>
        <w:jc w:val="both"/>
        <w:rPr>
          <w:rFonts w:ascii="Arial" w:hAnsi="Arial" w:cs="Arial"/>
        </w:rPr>
      </w:pPr>
    </w:p>
    <w:p w:rsidR="00275DE9" w:rsidRPr="00275DE9" w:rsidRDefault="00275DE9" w:rsidP="009C3707">
      <w:pPr>
        <w:spacing w:line="276" w:lineRule="auto"/>
        <w:jc w:val="both"/>
        <w:rPr>
          <w:rFonts w:ascii="Arial" w:hAnsi="Arial" w:cs="Arial"/>
          <w:highlight w:val="yellow"/>
        </w:rPr>
      </w:pPr>
      <w:r w:rsidRPr="00275DE9">
        <w:rPr>
          <w:rFonts w:ascii="Arial" w:hAnsi="Arial" w:cs="Arial"/>
          <w:highlight w:val="yellow"/>
        </w:rPr>
        <w:t>Marianne Mustermann</w:t>
      </w:r>
      <w:r w:rsidRPr="00DF2090">
        <w:rPr>
          <w:rFonts w:ascii="Arial" w:hAnsi="Arial"/>
        </w:rPr>
        <w:tab/>
      </w:r>
      <w:r w:rsidRPr="00DF2090">
        <w:rPr>
          <w:rFonts w:ascii="Arial" w:hAnsi="Arial"/>
        </w:rPr>
        <w:tab/>
      </w:r>
      <w:r w:rsidRPr="00275DE9">
        <w:rPr>
          <w:rFonts w:ascii="Arial" w:hAnsi="Arial" w:cs="Arial"/>
          <w:highlight w:val="yellow"/>
        </w:rPr>
        <w:t>Fritz Mustermann</w:t>
      </w:r>
      <w:r w:rsidRPr="00275DE9">
        <w:rPr>
          <w:rFonts w:ascii="Arial" w:hAnsi="Arial" w:cs="Arial"/>
          <w:highlight w:val="yellow"/>
        </w:rPr>
        <w:tab/>
      </w:r>
      <w:r w:rsidRPr="00275DE9">
        <w:rPr>
          <w:rFonts w:ascii="Arial" w:hAnsi="Arial" w:cs="Arial"/>
          <w:highlight w:val="yellow"/>
        </w:rPr>
        <w:tab/>
      </w:r>
    </w:p>
    <w:p w:rsidR="00275DE9" w:rsidRPr="00275DE9" w:rsidRDefault="00275DE9" w:rsidP="009C3707">
      <w:pPr>
        <w:spacing w:line="276" w:lineRule="auto"/>
        <w:jc w:val="both"/>
        <w:rPr>
          <w:rFonts w:ascii="Arial" w:hAnsi="Arial" w:cs="Arial"/>
          <w:highlight w:val="yellow"/>
        </w:rPr>
      </w:pPr>
    </w:p>
    <w:p w:rsidR="00275DE9" w:rsidRPr="00275DE9" w:rsidRDefault="00275DE9" w:rsidP="009C3707">
      <w:pPr>
        <w:spacing w:line="276" w:lineRule="auto"/>
        <w:jc w:val="both"/>
        <w:rPr>
          <w:rFonts w:ascii="Arial" w:hAnsi="Arial" w:cs="Arial"/>
          <w:highlight w:val="yellow"/>
        </w:rPr>
      </w:pPr>
    </w:p>
    <w:p w:rsidR="00275DE9" w:rsidRPr="00275DE9" w:rsidRDefault="00275DE9" w:rsidP="009C3707">
      <w:pPr>
        <w:spacing w:line="276" w:lineRule="auto"/>
        <w:jc w:val="both"/>
        <w:rPr>
          <w:rFonts w:ascii="Arial" w:hAnsi="Arial" w:cs="Arial"/>
          <w:highlight w:val="yellow"/>
        </w:rPr>
      </w:pPr>
    </w:p>
    <w:p w:rsidR="00275DE9" w:rsidRPr="00275DE9" w:rsidRDefault="00275DE9" w:rsidP="009C3707">
      <w:pPr>
        <w:spacing w:line="276" w:lineRule="auto"/>
        <w:jc w:val="both"/>
        <w:rPr>
          <w:rFonts w:ascii="Arial" w:hAnsi="Arial" w:cs="Arial"/>
          <w:highlight w:val="yellow"/>
        </w:rPr>
      </w:pPr>
    </w:p>
    <w:p w:rsidR="00275DE9" w:rsidRPr="00275DE9" w:rsidRDefault="00275DE9" w:rsidP="009C3707">
      <w:pPr>
        <w:spacing w:line="276" w:lineRule="auto"/>
        <w:jc w:val="both"/>
        <w:rPr>
          <w:rFonts w:ascii="Arial" w:hAnsi="Arial" w:cs="Arial"/>
          <w:highlight w:val="yellow"/>
        </w:rPr>
      </w:pPr>
      <w:r w:rsidRPr="00275DE9">
        <w:rPr>
          <w:rFonts w:ascii="Arial" w:hAnsi="Arial" w:cs="Arial"/>
          <w:highlight w:val="yellow"/>
        </w:rPr>
        <w:t>Annegret Munz</w:t>
      </w:r>
      <w:r w:rsidRPr="00275DE9">
        <w:rPr>
          <w:rFonts w:ascii="Arial" w:hAnsi="Arial" w:cs="Arial"/>
          <w:highlight w:val="yellow"/>
        </w:rPr>
        <w:tab/>
      </w:r>
      <w:r w:rsidRPr="00DF2090">
        <w:rPr>
          <w:rFonts w:ascii="Arial" w:hAnsi="Arial"/>
        </w:rPr>
        <w:tab/>
      </w:r>
      <w:r w:rsidRPr="00DF2090">
        <w:rPr>
          <w:rFonts w:ascii="Arial" w:hAnsi="Arial"/>
        </w:rPr>
        <w:tab/>
      </w:r>
      <w:r w:rsidRPr="00275DE9">
        <w:rPr>
          <w:rFonts w:ascii="Arial" w:hAnsi="Arial" w:cs="Arial"/>
          <w:highlight w:val="yellow"/>
        </w:rPr>
        <w:t xml:space="preserve">Tomas </w:t>
      </w:r>
      <w:proofErr w:type="spellStart"/>
      <w:r w:rsidRPr="00275DE9">
        <w:rPr>
          <w:rFonts w:ascii="Arial" w:hAnsi="Arial" w:cs="Arial"/>
          <w:highlight w:val="yellow"/>
        </w:rPr>
        <w:t>Säli</w:t>
      </w:r>
      <w:proofErr w:type="spellEnd"/>
    </w:p>
    <w:p w:rsidR="00275DE9" w:rsidRPr="00275DE9" w:rsidRDefault="00275DE9" w:rsidP="009C3707">
      <w:pPr>
        <w:spacing w:line="276" w:lineRule="auto"/>
        <w:jc w:val="both"/>
        <w:rPr>
          <w:rFonts w:ascii="Arial" w:hAnsi="Arial" w:cs="Arial"/>
          <w:highlight w:val="yellow"/>
        </w:rPr>
      </w:pPr>
    </w:p>
    <w:p w:rsidR="00275DE9" w:rsidRPr="00275DE9" w:rsidRDefault="00275DE9" w:rsidP="009C3707">
      <w:pPr>
        <w:spacing w:line="276" w:lineRule="auto"/>
        <w:jc w:val="both"/>
        <w:rPr>
          <w:rFonts w:ascii="Arial" w:hAnsi="Arial" w:cs="Arial"/>
          <w:highlight w:val="yellow"/>
        </w:rPr>
      </w:pPr>
    </w:p>
    <w:p w:rsidR="00275DE9" w:rsidRPr="00275DE9" w:rsidRDefault="00275DE9" w:rsidP="009C3707">
      <w:pPr>
        <w:spacing w:line="276" w:lineRule="auto"/>
        <w:jc w:val="both"/>
        <w:rPr>
          <w:rFonts w:ascii="Arial" w:hAnsi="Arial" w:cs="Arial"/>
          <w:highlight w:val="yellow"/>
        </w:rPr>
      </w:pPr>
    </w:p>
    <w:p w:rsidR="00275DE9" w:rsidRDefault="00275DE9" w:rsidP="009C3707">
      <w:pPr>
        <w:spacing w:line="276" w:lineRule="auto"/>
        <w:jc w:val="both"/>
        <w:rPr>
          <w:rFonts w:ascii="Arial" w:hAnsi="Arial" w:cs="Arial"/>
        </w:rPr>
      </w:pPr>
      <w:r w:rsidRPr="00275DE9">
        <w:rPr>
          <w:rFonts w:ascii="Arial" w:hAnsi="Arial" w:cs="Arial"/>
          <w:highlight w:val="yellow"/>
        </w:rPr>
        <w:t>Susanne Silberschmied</w:t>
      </w:r>
      <w:r w:rsidRPr="00DF2090">
        <w:rPr>
          <w:rFonts w:ascii="Arial" w:hAnsi="Arial"/>
        </w:rPr>
        <w:tab/>
      </w:r>
      <w:r w:rsidRPr="00DF2090">
        <w:rPr>
          <w:rFonts w:ascii="Arial" w:hAnsi="Arial"/>
        </w:rPr>
        <w:tab/>
      </w:r>
      <w:r w:rsidRPr="00275DE9">
        <w:rPr>
          <w:rFonts w:ascii="Arial" w:hAnsi="Arial" w:cs="Arial"/>
          <w:highlight w:val="yellow"/>
        </w:rPr>
        <w:t xml:space="preserve">Franz </w:t>
      </w:r>
      <w:proofErr w:type="spellStart"/>
      <w:r w:rsidRPr="00275DE9">
        <w:rPr>
          <w:rFonts w:ascii="Arial" w:hAnsi="Arial" w:cs="Arial"/>
          <w:highlight w:val="yellow"/>
        </w:rPr>
        <w:t>Zurflüh</w:t>
      </w:r>
      <w:proofErr w:type="spellEnd"/>
    </w:p>
    <w:p w:rsidR="00275DE9" w:rsidRDefault="00275DE9" w:rsidP="009C3707">
      <w:pPr>
        <w:spacing w:line="276" w:lineRule="auto"/>
        <w:jc w:val="both"/>
        <w:rPr>
          <w:rFonts w:ascii="Arial" w:hAnsi="Arial" w:cs="Arial"/>
        </w:rPr>
      </w:pPr>
    </w:p>
    <w:p w:rsidR="00DA4A29" w:rsidRPr="00A65581" w:rsidRDefault="00275DE9" w:rsidP="00E54DAC">
      <w:pPr>
        <w:pStyle w:val="KeinLeerraum"/>
        <w:spacing w:line="276" w:lineRule="auto"/>
        <w:jc w:val="both"/>
        <w:rPr>
          <w:sz w:val="18"/>
          <w:szCs w:val="18"/>
        </w:rPr>
      </w:pPr>
      <w:r>
        <w:rPr>
          <w:rFonts w:ascii="Arial" w:hAnsi="Arial" w:cs="Arial"/>
          <w:highlight w:val="green"/>
        </w:rPr>
        <w:t>Sie können auch noch den Newsl</w:t>
      </w:r>
      <w:r w:rsidR="00DE002F" w:rsidRPr="00DE002F">
        <w:rPr>
          <w:rFonts w:ascii="Arial" w:hAnsi="Arial" w:cs="Arial"/>
          <w:highlight w:val="green"/>
        </w:rPr>
        <w:t xml:space="preserve">etter </w:t>
      </w:r>
      <w:r w:rsidR="00DE002F" w:rsidRPr="00A83162">
        <w:rPr>
          <w:rFonts w:ascii="Arial" w:hAnsi="Arial" w:cs="Arial"/>
          <w:b/>
          <w:highlight w:val="green"/>
          <w:u w:val="single"/>
        </w:rPr>
        <w:t>vom Januar 2021</w:t>
      </w:r>
      <w:r w:rsidR="00DE002F" w:rsidRPr="00DE002F">
        <w:rPr>
          <w:rFonts w:ascii="Arial" w:hAnsi="Arial" w:cs="Arial"/>
          <w:highlight w:val="green"/>
        </w:rPr>
        <w:t xml:space="preserve"> </w:t>
      </w:r>
      <w:proofErr w:type="spellStart"/>
      <w:r w:rsidR="00DE002F" w:rsidRPr="00DE002F">
        <w:rPr>
          <w:rFonts w:ascii="Arial" w:hAnsi="Arial" w:cs="Arial"/>
          <w:highlight w:val="green"/>
        </w:rPr>
        <w:t>mitsenden</w:t>
      </w:r>
      <w:proofErr w:type="spellEnd"/>
      <w:r w:rsidR="00DE002F" w:rsidRPr="00DE002F">
        <w:rPr>
          <w:rFonts w:ascii="Arial" w:hAnsi="Arial" w:cs="Arial"/>
          <w:highlight w:val="green"/>
        </w:rPr>
        <w:t>.</w:t>
      </w:r>
      <w:r w:rsidR="00DE002F">
        <w:rPr>
          <w:rFonts w:ascii="Arial" w:hAnsi="Arial" w:cs="Arial"/>
          <w:highlight w:val="green"/>
        </w:rPr>
        <w:t xml:space="preserve"> </w:t>
      </w:r>
      <w:r w:rsidR="00DE002F" w:rsidRPr="00DE002F">
        <w:rPr>
          <w:rFonts w:ascii="Arial" w:hAnsi="Arial" w:cs="Arial"/>
          <w:highlight w:val="green"/>
        </w:rPr>
        <w:t>(Auf Google</w:t>
      </w:r>
      <w:r w:rsidR="00DE002F">
        <w:rPr>
          <w:rFonts w:ascii="Arial" w:hAnsi="Arial" w:cs="Arial"/>
          <w:highlight w:val="green"/>
        </w:rPr>
        <w:t xml:space="preserve"> nach</w:t>
      </w:r>
      <w:r w:rsidR="00DE002F" w:rsidRPr="00DE002F">
        <w:rPr>
          <w:rFonts w:ascii="Arial" w:hAnsi="Arial" w:cs="Arial"/>
          <w:highlight w:val="green"/>
        </w:rPr>
        <w:t xml:space="preserve"> BERENIS Newsletter suchen</w:t>
      </w:r>
      <w:r>
        <w:rPr>
          <w:rFonts w:ascii="Arial" w:hAnsi="Arial" w:cs="Arial"/>
          <w:highlight w:val="green"/>
        </w:rPr>
        <w:t xml:space="preserve">) oder Sie können auch auf der Website von </w:t>
      </w:r>
      <w:hyperlink r:id="rId9" w:history="1">
        <w:r w:rsidR="00DF2090" w:rsidRPr="00A21E74">
          <w:rPr>
            <w:rStyle w:val="Hyperlink"/>
            <w:rFonts w:ascii="Arial" w:hAnsi="Arial" w:cs="Arial"/>
            <w:highlight w:val="green"/>
          </w:rPr>
          <w:t>www.Schutz-vor-Strahlung.ch</w:t>
        </w:r>
      </w:hyperlink>
      <w:r w:rsidR="00DF2090">
        <w:rPr>
          <w:rFonts w:ascii="Arial" w:hAnsi="Arial" w:cs="Arial"/>
          <w:highlight w:val="green"/>
        </w:rPr>
        <w:t xml:space="preserve"> </w:t>
      </w:r>
      <w:r>
        <w:rPr>
          <w:rFonts w:ascii="Arial" w:hAnsi="Arial" w:cs="Arial"/>
          <w:highlight w:val="green"/>
        </w:rPr>
        <w:t xml:space="preserve"> Artikel ausdrucken und mitschicken</w:t>
      </w:r>
      <w:r>
        <w:rPr>
          <w:rFonts w:ascii="Arial" w:hAnsi="Arial" w:cs="Arial"/>
        </w:rPr>
        <w:t>.</w:t>
      </w:r>
    </w:p>
    <w:sectPr w:rsidR="00DA4A29" w:rsidRPr="00A65581" w:rsidSect="00853220">
      <w:headerReference w:type="default" r:id="rId10"/>
      <w:footerReference w:type="default" r:id="rId11"/>
      <w:pgSz w:w="11906" w:h="16838"/>
      <w:pgMar w:top="1304" w:right="1077" w:bottom="1134" w:left="130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5AA31C2" w15:done="0"/>
  <w15:commentEx w15:paraId="5A7790A5" w15:done="0"/>
  <w15:commentEx w15:paraId="7DCEE9DA" w15:done="0"/>
  <w15:commentEx w15:paraId="1158B382" w15:done="0"/>
  <w15:commentEx w15:paraId="349DE0CA" w15:done="0"/>
  <w15:commentEx w15:paraId="404BE1D0" w15:done="0"/>
  <w15:commentEx w15:paraId="5A741C35" w15:done="0"/>
  <w15:commentEx w15:paraId="2E1E00CE" w15:done="0"/>
  <w15:commentEx w15:paraId="4316ACAD" w15:done="0"/>
  <w15:commentEx w15:paraId="6AABFE71" w15:done="0"/>
  <w15:commentEx w15:paraId="38C70796" w15:done="0"/>
  <w15:commentEx w15:paraId="587A9801" w15:done="0"/>
  <w15:commentEx w15:paraId="1E2BDDB2" w15:done="0"/>
  <w15:commentEx w15:paraId="7539DA57" w15:done="0"/>
  <w15:commentEx w15:paraId="60BE24A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E098D" w16cex:dateUtc="2021-03-18T16:17:00Z"/>
  <w16cex:commentExtensible w16cex:durableId="23FE09B0" w16cex:dateUtc="2021-03-18T16:17:00Z"/>
  <w16cex:commentExtensible w16cex:durableId="23FE09E7" w16cex:dateUtc="2021-03-18T16:18:00Z"/>
  <w16cex:commentExtensible w16cex:durableId="23FE0A0B" w16cex:dateUtc="2021-03-18T16:19:00Z"/>
  <w16cex:commentExtensible w16cex:durableId="23FE0C4C" w16cex:dateUtc="2021-03-18T16:28:00Z"/>
  <w16cex:commentExtensible w16cex:durableId="23FE0A85" w16cex:dateUtc="2021-03-18T16:21:00Z"/>
  <w16cex:commentExtensible w16cex:durableId="23FE0C7B" w16cex:dateUtc="2021-03-18T16:29:00Z"/>
  <w16cex:commentExtensible w16cex:durableId="23FE0AD3" w16cex:dateUtc="2021-03-18T16:22:00Z"/>
  <w16cex:commentExtensible w16cex:durableId="23FE0E28" w16cex:dateUtc="2021-03-18T16:36:00Z"/>
  <w16cex:commentExtensible w16cex:durableId="23FE0B14" w16cex:dateUtc="2021-03-18T16:23:00Z"/>
  <w16cex:commentExtensible w16cex:durableId="23FE0EB2" w16cex:dateUtc="2021-03-18T16:38:00Z"/>
  <w16cex:commentExtensible w16cex:durableId="23FE0B46" w16cex:dateUtc="2021-03-18T16:24:00Z"/>
  <w16cex:commentExtensible w16cex:durableId="23FE0BC2" w16cex:dateUtc="2021-03-18T16:26:00Z"/>
  <w16cex:commentExtensible w16cex:durableId="23FE0B79" w16cex:dateUtc="2021-03-18T16:25:00Z"/>
  <w16cex:commentExtensible w16cex:durableId="23FE0B8C" w16cex:dateUtc="2021-03-18T16: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AA31C2" w16cid:durableId="23FE098D"/>
  <w16cid:commentId w16cid:paraId="5A7790A5" w16cid:durableId="23FE09B0"/>
  <w16cid:commentId w16cid:paraId="7DCEE9DA" w16cid:durableId="23FE09E7"/>
  <w16cid:commentId w16cid:paraId="1158B382" w16cid:durableId="23FE0A0B"/>
  <w16cid:commentId w16cid:paraId="349DE0CA" w16cid:durableId="23FE0C4C"/>
  <w16cid:commentId w16cid:paraId="404BE1D0" w16cid:durableId="23FE0A85"/>
  <w16cid:commentId w16cid:paraId="5A741C35" w16cid:durableId="23FE0C7B"/>
  <w16cid:commentId w16cid:paraId="2E1E00CE" w16cid:durableId="23FE0AD3"/>
  <w16cid:commentId w16cid:paraId="4316ACAD" w16cid:durableId="23FE0E28"/>
  <w16cid:commentId w16cid:paraId="6AABFE71" w16cid:durableId="23FE0B14"/>
  <w16cid:commentId w16cid:paraId="38C70796" w16cid:durableId="23FE0EB2"/>
  <w16cid:commentId w16cid:paraId="587A9801" w16cid:durableId="23FE0B46"/>
  <w16cid:commentId w16cid:paraId="1E2BDDB2" w16cid:durableId="23FE0BC2"/>
  <w16cid:commentId w16cid:paraId="7539DA57" w16cid:durableId="23FE0B79"/>
  <w16cid:commentId w16cid:paraId="60BE24A8" w16cid:durableId="23FE0B8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186" w:rsidRDefault="00F65186" w:rsidP="00680431">
      <w:pPr>
        <w:spacing w:after="0" w:line="240" w:lineRule="auto"/>
      </w:pPr>
      <w:r>
        <w:separator/>
      </w:r>
    </w:p>
  </w:endnote>
  <w:endnote w:type="continuationSeparator" w:id="0">
    <w:p w:rsidR="00F65186" w:rsidRDefault="00F65186" w:rsidP="006804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0606198"/>
      <w:docPartObj>
        <w:docPartGallery w:val="Page Numbers (Bottom of Page)"/>
        <w:docPartUnique/>
      </w:docPartObj>
    </w:sdtPr>
    <w:sdtEndPr>
      <w:rPr>
        <w:rFonts w:ascii="Arial" w:hAnsi="Arial" w:cs="Arial"/>
      </w:rPr>
    </w:sdtEndPr>
    <w:sdtContent>
      <w:p w:rsidR="00E50A19" w:rsidRPr="0089113F" w:rsidRDefault="00681B0C">
        <w:pPr>
          <w:pStyle w:val="Fuzeile"/>
          <w:jc w:val="right"/>
          <w:rPr>
            <w:rFonts w:ascii="Arial" w:hAnsi="Arial" w:cs="Arial"/>
          </w:rPr>
        </w:pPr>
        <w:r w:rsidRPr="0089113F">
          <w:rPr>
            <w:rFonts w:ascii="Arial" w:hAnsi="Arial" w:cs="Arial"/>
          </w:rPr>
          <w:fldChar w:fldCharType="begin"/>
        </w:r>
        <w:r w:rsidR="00E50A19" w:rsidRPr="0089113F">
          <w:rPr>
            <w:rFonts w:ascii="Arial" w:hAnsi="Arial" w:cs="Arial"/>
          </w:rPr>
          <w:instrText>PAGE   \* MERGEFORMAT</w:instrText>
        </w:r>
        <w:r w:rsidRPr="0089113F">
          <w:rPr>
            <w:rFonts w:ascii="Arial" w:hAnsi="Arial" w:cs="Arial"/>
          </w:rPr>
          <w:fldChar w:fldCharType="separate"/>
        </w:r>
        <w:r w:rsidR="00535014" w:rsidRPr="00535014">
          <w:rPr>
            <w:rFonts w:ascii="Arial" w:hAnsi="Arial" w:cs="Arial"/>
            <w:noProof/>
            <w:lang w:val="de-DE"/>
          </w:rPr>
          <w:t>1</w:t>
        </w:r>
        <w:r w:rsidRPr="0089113F">
          <w:rPr>
            <w:rFonts w:ascii="Arial" w:hAnsi="Arial" w:cs="Arial"/>
          </w:rPr>
          <w:fldChar w:fldCharType="end"/>
        </w:r>
      </w:p>
    </w:sdtContent>
  </w:sdt>
  <w:p w:rsidR="00E50A19" w:rsidRDefault="00E50A1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186" w:rsidRDefault="00F65186" w:rsidP="00680431">
      <w:pPr>
        <w:spacing w:after="0" w:line="240" w:lineRule="auto"/>
      </w:pPr>
      <w:r>
        <w:separator/>
      </w:r>
    </w:p>
  </w:footnote>
  <w:footnote w:type="continuationSeparator" w:id="0">
    <w:p w:rsidR="00F65186" w:rsidRDefault="00F65186" w:rsidP="006804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AFA" w:rsidRDefault="00497AFA">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431F"/>
    <w:multiLevelType w:val="hybridMultilevel"/>
    <w:tmpl w:val="CA2EC78A"/>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nsid w:val="07DD653E"/>
    <w:multiLevelType w:val="hybridMultilevel"/>
    <w:tmpl w:val="454CE6F2"/>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nsid w:val="187B6787"/>
    <w:multiLevelType w:val="hybridMultilevel"/>
    <w:tmpl w:val="F7B2021A"/>
    <w:lvl w:ilvl="0" w:tplc="08070019">
      <w:start w:val="1"/>
      <w:numFmt w:val="lowerLetter"/>
      <w:lvlText w:val="%1."/>
      <w:lvlJc w:val="left"/>
      <w:pPr>
        <w:ind w:left="720" w:hanging="720"/>
      </w:pPr>
      <w:rPr>
        <w:rFonts w:hint="default"/>
      </w:rPr>
    </w:lvl>
    <w:lvl w:ilvl="1" w:tplc="05C00D9E">
      <w:start w:val="1"/>
      <w:numFmt w:val="decimal"/>
      <w:lvlText w:val="%2."/>
      <w:lvlJc w:val="left"/>
      <w:pPr>
        <w:ind w:left="360" w:hanging="360"/>
      </w:pPr>
      <w:rPr>
        <w:b/>
      </w:rPr>
    </w:lvl>
    <w:lvl w:ilvl="2" w:tplc="08070019">
      <w:start w:val="1"/>
      <w:numFmt w:val="lowerLetter"/>
      <w:lvlText w:val="%3."/>
      <w:lvlJc w:val="left"/>
      <w:pPr>
        <w:ind w:left="1800" w:hanging="180"/>
      </w:pPr>
    </w:lvl>
    <w:lvl w:ilvl="3" w:tplc="0807000F">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nsid w:val="279661A1"/>
    <w:multiLevelType w:val="hybridMultilevel"/>
    <w:tmpl w:val="939C465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2DD3236D"/>
    <w:multiLevelType w:val="hybridMultilevel"/>
    <w:tmpl w:val="17D83962"/>
    <w:lvl w:ilvl="0" w:tplc="0807000F">
      <w:start w:val="1"/>
      <w:numFmt w:val="decimal"/>
      <w:lvlText w:val="%1."/>
      <w:lvlJc w:val="left"/>
      <w:pPr>
        <w:ind w:left="360" w:hanging="360"/>
      </w:p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nsid w:val="2EDF5C70"/>
    <w:multiLevelType w:val="hybridMultilevel"/>
    <w:tmpl w:val="27A64E3A"/>
    <w:lvl w:ilvl="0" w:tplc="7A2C4700">
      <w:start w:val="1"/>
      <w:numFmt w:val="decimal"/>
      <w:lvlText w:val="%1."/>
      <w:lvlJc w:val="left"/>
      <w:pPr>
        <w:ind w:left="720" w:hanging="360"/>
      </w:pPr>
      <w:rPr>
        <w:rFonts w:ascii="Arial" w:eastAsia="Cambria" w:hAnsi="Arial" w:cs="Arial"/>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33335BFF"/>
    <w:multiLevelType w:val="hybridMultilevel"/>
    <w:tmpl w:val="CA0CE254"/>
    <w:lvl w:ilvl="0" w:tplc="44EC5ED2">
      <w:start w:val="1"/>
      <w:numFmt w:val="upperRoman"/>
      <w:lvlText w:val="%1."/>
      <w:lvlJc w:val="left"/>
      <w:pPr>
        <w:ind w:left="720" w:hanging="720"/>
      </w:pPr>
      <w:rPr>
        <w:rFonts w:hint="default"/>
      </w:rPr>
    </w:lvl>
    <w:lvl w:ilvl="1" w:tplc="994A4C98">
      <w:start w:val="2"/>
      <w:numFmt w:val="decimal"/>
      <w:lvlText w:val="%2."/>
      <w:lvlJc w:val="left"/>
      <w:pPr>
        <w:ind w:left="360" w:hanging="360"/>
      </w:pPr>
      <w:rPr>
        <w:rFonts w:hint="default"/>
        <w:b/>
      </w:rPr>
    </w:lvl>
    <w:lvl w:ilvl="2" w:tplc="0807001B">
      <w:start w:val="1"/>
      <w:numFmt w:val="lowerRoman"/>
      <w:lvlText w:val="%3."/>
      <w:lvlJc w:val="right"/>
      <w:pPr>
        <w:ind w:left="1800" w:hanging="180"/>
      </w:pPr>
    </w:lvl>
    <w:lvl w:ilvl="3" w:tplc="0807000F">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nsid w:val="384E5142"/>
    <w:multiLevelType w:val="hybridMultilevel"/>
    <w:tmpl w:val="C9101C8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nsid w:val="4515770D"/>
    <w:multiLevelType w:val="multilevel"/>
    <w:tmpl w:val="F77E4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73E5FFF"/>
    <w:multiLevelType w:val="hybridMultilevel"/>
    <w:tmpl w:val="9F26F74E"/>
    <w:lvl w:ilvl="0" w:tplc="41DAD952">
      <w:start w:val="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48D8563A"/>
    <w:multiLevelType w:val="hybridMultilevel"/>
    <w:tmpl w:val="2A4E5B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21A718C"/>
    <w:multiLevelType w:val="hybridMultilevel"/>
    <w:tmpl w:val="C726A54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55432098"/>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72851FD"/>
    <w:multiLevelType w:val="hybridMultilevel"/>
    <w:tmpl w:val="F56CF3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8D947E5"/>
    <w:multiLevelType w:val="hybridMultilevel"/>
    <w:tmpl w:val="B17C60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596D75EB"/>
    <w:multiLevelType w:val="hybridMultilevel"/>
    <w:tmpl w:val="7F38E4C8"/>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nsid w:val="5ACE69B6"/>
    <w:multiLevelType w:val="hybridMultilevel"/>
    <w:tmpl w:val="B9E8792E"/>
    <w:lvl w:ilvl="0" w:tplc="ADA2CC14">
      <w:start w:val="1"/>
      <w:numFmt w:val="bullet"/>
      <w:lvlText w:val="-"/>
      <w:lvlJc w:val="left"/>
      <w:pPr>
        <w:ind w:left="720" w:hanging="360"/>
      </w:pPr>
      <w:rPr>
        <w:rFonts w:ascii="Arial" w:eastAsia="Cambr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5D7E7ECA"/>
    <w:multiLevelType w:val="hybridMultilevel"/>
    <w:tmpl w:val="0AA6D95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nsid w:val="5DC52674"/>
    <w:multiLevelType w:val="multilevel"/>
    <w:tmpl w:val="BBF098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E3A3026"/>
    <w:multiLevelType w:val="hybridMultilevel"/>
    <w:tmpl w:val="C6C4FA30"/>
    <w:lvl w:ilvl="0" w:tplc="08070019">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0">
    <w:nsid w:val="5FFC0196"/>
    <w:multiLevelType w:val="hybridMultilevel"/>
    <w:tmpl w:val="30AEF1D2"/>
    <w:lvl w:ilvl="0" w:tplc="08070019">
      <w:start w:val="1"/>
      <w:numFmt w:val="lowerLetter"/>
      <w:lvlText w:val="%1."/>
      <w:lvlJc w:val="left"/>
      <w:pPr>
        <w:ind w:left="1980" w:hanging="360"/>
      </w:pPr>
    </w:lvl>
    <w:lvl w:ilvl="1" w:tplc="08070019" w:tentative="1">
      <w:start w:val="1"/>
      <w:numFmt w:val="lowerLetter"/>
      <w:lvlText w:val="%2."/>
      <w:lvlJc w:val="left"/>
      <w:pPr>
        <w:ind w:left="2700" w:hanging="360"/>
      </w:pPr>
    </w:lvl>
    <w:lvl w:ilvl="2" w:tplc="0807001B" w:tentative="1">
      <w:start w:val="1"/>
      <w:numFmt w:val="lowerRoman"/>
      <w:lvlText w:val="%3."/>
      <w:lvlJc w:val="right"/>
      <w:pPr>
        <w:ind w:left="3420" w:hanging="180"/>
      </w:pPr>
    </w:lvl>
    <w:lvl w:ilvl="3" w:tplc="0807000F" w:tentative="1">
      <w:start w:val="1"/>
      <w:numFmt w:val="decimal"/>
      <w:lvlText w:val="%4."/>
      <w:lvlJc w:val="left"/>
      <w:pPr>
        <w:ind w:left="4140" w:hanging="360"/>
      </w:pPr>
    </w:lvl>
    <w:lvl w:ilvl="4" w:tplc="08070019" w:tentative="1">
      <w:start w:val="1"/>
      <w:numFmt w:val="lowerLetter"/>
      <w:lvlText w:val="%5."/>
      <w:lvlJc w:val="left"/>
      <w:pPr>
        <w:ind w:left="4860" w:hanging="360"/>
      </w:pPr>
    </w:lvl>
    <w:lvl w:ilvl="5" w:tplc="0807001B" w:tentative="1">
      <w:start w:val="1"/>
      <w:numFmt w:val="lowerRoman"/>
      <w:lvlText w:val="%6."/>
      <w:lvlJc w:val="right"/>
      <w:pPr>
        <w:ind w:left="5580" w:hanging="180"/>
      </w:pPr>
    </w:lvl>
    <w:lvl w:ilvl="6" w:tplc="0807000F" w:tentative="1">
      <w:start w:val="1"/>
      <w:numFmt w:val="decimal"/>
      <w:lvlText w:val="%7."/>
      <w:lvlJc w:val="left"/>
      <w:pPr>
        <w:ind w:left="6300" w:hanging="360"/>
      </w:pPr>
    </w:lvl>
    <w:lvl w:ilvl="7" w:tplc="08070019" w:tentative="1">
      <w:start w:val="1"/>
      <w:numFmt w:val="lowerLetter"/>
      <w:lvlText w:val="%8."/>
      <w:lvlJc w:val="left"/>
      <w:pPr>
        <w:ind w:left="7020" w:hanging="360"/>
      </w:pPr>
    </w:lvl>
    <w:lvl w:ilvl="8" w:tplc="0807001B" w:tentative="1">
      <w:start w:val="1"/>
      <w:numFmt w:val="lowerRoman"/>
      <w:lvlText w:val="%9."/>
      <w:lvlJc w:val="right"/>
      <w:pPr>
        <w:ind w:left="7740" w:hanging="180"/>
      </w:pPr>
    </w:lvl>
  </w:abstractNum>
  <w:abstractNum w:abstractNumId="21">
    <w:nsid w:val="61CD447D"/>
    <w:multiLevelType w:val="hybridMultilevel"/>
    <w:tmpl w:val="EBA0EEB2"/>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nsid w:val="66D127F8"/>
    <w:multiLevelType w:val="hybridMultilevel"/>
    <w:tmpl w:val="59C410A4"/>
    <w:lvl w:ilvl="0" w:tplc="544A0234">
      <w:start w:val="3"/>
      <w:numFmt w:val="decim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nsid w:val="6DBC104B"/>
    <w:multiLevelType w:val="hybridMultilevel"/>
    <w:tmpl w:val="8B721AEA"/>
    <w:lvl w:ilvl="0" w:tplc="7A2C4700">
      <w:start w:val="1"/>
      <w:numFmt w:val="decimal"/>
      <w:lvlText w:val="%1."/>
      <w:lvlJc w:val="left"/>
      <w:pPr>
        <w:ind w:left="720" w:hanging="360"/>
      </w:pPr>
      <w:rPr>
        <w:rFonts w:ascii="Arial" w:eastAsia="Cambria" w:hAnsi="Arial" w:cs="Arial"/>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nsid w:val="716C09AD"/>
    <w:multiLevelType w:val="hybridMultilevel"/>
    <w:tmpl w:val="EB44212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nsid w:val="71D54507"/>
    <w:multiLevelType w:val="hybridMultilevel"/>
    <w:tmpl w:val="699297D6"/>
    <w:lvl w:ilvl="0" w:tplc="C824C5D0">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4"/>
  </w:num>
  <w:num w:numId="4">
    <w:abstractNumId w:val="2"/>
  </w:num>
  <w:num w:numId="5">
    <w:abstractNumId w:val="19"/>
  </w:num>
  <w:num w:numId="6">
    <w:abstractNumId w:val="0"/>
  </w:num>
  <w:num w:numId="7">
    <w:abstractNumId w:val="20"/>
  </w:num>
  <w:num w:numId="8">
    <w:abstractNumId w:val="14"/>
  </w:num>
  <w:num w:numId="9">
    <w:abstractNumId w:val="10"/>
  </w:num>
  <w:num w:numId="10">
    <w:abstractNumId w:val="6"/>
  </w:num>
  <w:num w:numId="11">
    <w:abstractNumId w:val="22"/>
  </w:num>
  <w:num w:numId="12">
    <w:abstractNumId w:val="12"/>
  </w:num>
  <w:num w:numId="13">
    <w:abstractNumId w:val="5"/>
  </w:num>
  <w:num w:numId="14">
    <w:abstractNumId w:val="23"/>
  </w:num>
  <w:num w:numId="15">
    <w:abstractNumId w:val="3"/>
  </w:num>
  <w:num w:numId="16">
    <w:abstractNumId w:val="7"/>
  </w:num>
  <w:num w:numId="17">
    <w:abstractNumId w:val="11"/>
  </w:num>
  <w:num w:numId="18">
    <w:abstractNumId w:val="13"/>
  </w:num>
  <w:num w:numId="19">
    <w:abstractNumId w:val="1"/>
  </w:num>
  <w:num w:numId="20">
    <w:abstractNumId w:val="16"/>
  </w:num>
  <w:num w:numId="21">
    <w:abstractNumId w:val="17"/>
  </w:num>
  <w:num w:numId="22">
    <w:abstractNumId w:val="9"/>
  </w:num>
  <w:num w:numId="23">
    <w:abstractNumId w:val="21"/>
  </w:num>
  <w:num w:numId="24">
    <w:abstractNumId w:val="8"/>
  </w:num>
  <w:num w:numId="25">
    <w:abstractNumId w:val="18"/>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853220"/>
    <w:rsid w:val="0000084F"/>
    <w:rsid w:val="000350FA"/>
    <w:rsid w:val="00035653"/>
    <w:rsid w:val="00067E70"/>
    <w:rsid w:val="00086516"/>
    <w:rsid w:val="000953A2"/>
    <w:rsid w:val="000A02B4"/>
    <w:rsid w:val="000A27B4"/>
    <w:rsid w:val="000B2360"/>
    <w:rsid w:val="000E767D"/>
    <w:rsid w:val="000F4760"/>
    <w:rsid w:val="001019E7"/>
    <w:rsid w:val="00102F5A"/>
    <w:rsid w:val="00133E95"/>
    <w:rsid w:val="0014252C"/>
    <w:rsid w:val="00150D6A"/>
    <w:rsid w:val="0015473B"/>
    <w:rsid w:val="00163618"/>
    <w:rsid w:val="00166A1F"/>
    <w:rsid w:val="00183E84"/>
    <w:rsid w:val="00195757"/>
    <w:rsid w:val="001A18F3"/>
    <w:rsid w:val="001B2632"/>
    <w:rsid w:val="001B6C0E"/>
    <w:rsid w:val="001B77FE"/>
    <w:rsid w:val="001C1455"/>
    <w:rsid w:val="001C4284"/>
    <w:rsid w:val="001C611B"/>
    <w:rsid w:val="001D2887"/>
    <w:rsid w:val="001D67CD"/>
    <w:rsid w:val="001E3033"/>
    <w:rsid w:val="001E3AAA"/>
    <w:rsid w:val="001E7ACD"/>
    <w:rsid w:val="00211816"/>
    <w:rsid w:val="00221063"/>
    <w:rsid w:val="00227776"/>
    <w:rsid w:val="00231BAD"/>
    <w:rsid w:val="0024329F"/>
    <w:rsid w:val="002575E7"/>
    <w:rsid w:val="0027386B"/>
    <w:rsid w:val="00275DE9"/>
    <w:rsid w:val="00280A4A"/>
    <w:rsid w:val="00292C39"/>
    <w:rsid w:val="00295344"/>
    <w:rsid w:val="0029576E"/>
    <w:rsid w:val="00295A10"/>
    <w:rsid w:val="002A14A9"/>
    <w:rsid w:val="002A17B6"/>
    <w:rsid w:val="002A2214"/>
    <w:rsid w:val="002B5C52"/>
    <w:rsid w:val="002C3F21"/>
    <w:rsid w:val="002C6493"/>
    <w:rsid w:val="002D4180"/>
    <w:rsid w:val="002E0295"/>
    <w:rsid w:val="002F5677"/>
    <w:rsid w:val="002F71F3"/>
    <w:rsid w:val="003079F2"/>
    <w:rsid w:val="00322E4A"/>
    <w:rsid w:val="00356CC2"/>
    <w:rsid w:val="0035763B"/>
    <w:rsid w:val="003845C0"/>
    <w:rsid w:val="0038611A"/>
    <w:rsid w:val="00394B3F"/>
    <w:rsid w:val="003B531D"/>
    <w:rsid w:val="003C5D2E"/>
    <w:rsid w:val="003D345E"/>
    <w:rsid w:val="0041457D"/>
    <w:rsid w:val="00423141"/>
    <w:rsid w:val="00424F72"/>
    <w:rsid w:val="004262FD"/>
    <w:rsid w:val="004432AC"/>
    <w:rsid w:val="00445F24"/>
    <w:rsid w:val="00446019"/>
    <w:rsid w:val="00456CDF"/>
    <w:rsid w:val="0046048A"/>
    <w:rsid w:val="00467403"/>
    <w:rsid w:val="00470301"/>
    <w:rsid w:val="00470A97"/>
    <w:rsid w:val="004753CD"/>
    <w:rsid w:val="00482B49"/>
    <w:rsid w:val="0048641D"/>
    <w:rsid w:val="004905CD"/>
    <w:rsid w:val="0049720D"/>
    <w:rsid w:val="0049794C"/>
    <w:rsid w:val="00497AFA"/>
    <w:rsid w:val="004A2BFD"/>
    <w:rsid w:val="004C0A16"/>
    <w:rsid w:val="004C0D8A"/>
    <w:rsid w:val="004C50FD"/>
    <w:rsid w:val="004C6CC2"/>
    <w:rsid w:val="004E60E2"/>
    <w:rsid w:val="004F1560"/>
    <w:rsid w:val="0050073E"/>
    <w:rsid w:val="00504068"/>
    <w:rsid w:val="00507853"/>
    <w:rsid w:val="00535014"/>
    <w:rsid w:val="00541E36"/>
    <w:rsid w:val="005502A5"/>
    <w:rsid w:val="00550AFA"/>
    <w:rsid w:val="005548FE"/>
    <w:rsid w:val="00570BF2"/>
    <w:rsid w:val="0059348C"/>
    <w:rsid w:val="005A3D09"/>
    <w:rsid w:val="005A5931"/>
    <w:rsid w:val="005B3F6C"/>
    <w:rsid w:val="005C359B"/>
    <w:rsid w:val="005C4AD4"/>
    <w:rsid w:val="005C6600"/>
    <w:rsid w:val="005C6E6E"/>
    <w:rsid w:val="005C715D"/>
    <w:rsid w:val="005E29C8"/>
    <w:rsid w:val="005E7DD2"/>
    <w:rsid w:val="005F3226"/>
    <w:rsid w:val="005F6D38"/>
    <w:rsid w:val="00606B7B"/>
    <w:rsid w:val="00610676"/>
    <w:rsid w:val="00612558"/>
    <w:rsid w:val="00613927"/>
    <w:rsid w:val="00633A56"/>
    <w:rsid w:val="00637DAD"/>
    <w:rsid w:val="0064797E"/>
    <w:rsid w:val="00655A9A"/>
    <w:rsid w:val="006667C3"/>
    <w:rsid w:val="00671439"/>
    <w:rsid w:val="0067215A"/>
    <w:rsid w:val="00680431"/>
    <w:rsid w:val="00681B0C"/>
    <w:rsid w:val="00693B6A"/>
    <w:rsid w:val="006953C1"/>
    <w:rsid w:val="006A2622"/>
    <w:rsid w:val="006A3E4B"/>
    <w:rsid w:val="006B7822"/>
    <w:rsid w:val="006C19CC"/>
    <w:rsid w:val="006C30B3"/>
    <w:rsid w:val="006C3A5B"/>
    <w:rsid w:val="006D0EEB"/>
    <w:rsid w:val="007034B0"/>
    <w:rsid w:val="0070460A"/>
    <w:rsid w:val="007151F4"/>
    <w:rsid w:val="00722279"/>
    <w:rsid w:val="00770ADA"/>
    <w:rsid w:val="00776DB9"/>
    <w:rsid w:val="007906CB"/>
    <w:rsid w:val="007967F5"/>
    <w:rsid w:val="007B669C"/>
    <w:rsid w:val="007F79B6"/>
    <w:rsid w:val="00811879"/>
    <w:rsid w:val="00812D1F"/>
    <w:rsid w:val="00813D5B"/>
    <w:rsid w:val="00816B8B"/>
    <w:rsid w:val="00832BEC"/>
    <w:rsid w:val="00840897"/>
    <w:rsid w:val="00844C0F"/>
    <w:rsid w:val="00853220"/>
    <w:rsid w:val="008550B6"/>
    <w:rsid w:val="008670A0"/>
    <w:rsid w:val="008806FA"/>
    <w:rsid w:val="0089113F"/>
    <w:rsid w:val="00892851"/>
    <w:rsid w:val="008968A5"/>
    <w:rsid w:val="008A3521"/>
    <w:rsid w:val="008B5DC5"/>
    <w:rsid w:val="008B761A"/>
    <w:rsid w:val="008C5B57"/>
    <w:rsid w:val="008D510B"/>
    <w:rsid w:val="008D5C2F"/>
    <w:rsid w:val="008E06D0"/>
    <w:rsid w:val="008E09FF"/>
    <w:rsid w:val="008F28B8"/>
    <w:rsid w:val="008F2B0B"/>
    <w:rsid w:val="008F2FBB"/>
    <w:rsid w:val="008F4B72"/>
    <w:rsid w:val="00921654"/>
    <w:rsid w:val="00925B9C"/>
    <w:rsid w:val="009404C7"/>
    <w:rsid w:val="00942284"/>
    <w:rsid w:val="009447C3"/>
    <w:rsid w:val="0095042B"/>
    <w:rsid w:val="009530E4"/>
    <w:rsid w:val="0095412B"/>
    <w:rsid w:val="00974ACD"/>
    <w:rsid w:val="00997EC6"/>
    <w:rsid w:val="009A1C6A"/>
    <w:rsid w:val="009B1341"/>
    <w:rsid w:val="009B3196"/>
    <w:rsid w:val="009B5567"/>
    <w:rsid w:val="009B69FD"/>
    <w:rsid w:val="009C295E"/>
    <w:rsid w:val="009C3707"/>
    <w:rsid w:val="009D3089"/>
    <w:rsid w:val="009D611F"/>
    <w:rsid w:val="009D623C"/>
    <w:rsid w:val="009F41DE"/>
    <w:rsid w:val="00A1088A"/>
    <w:rsid w:val="00A1685A"/>
    <w:rsid w:val="00A25F1F"/>
    <w:rsid w:val="00A31B5B"/>
    <w:rsid w:val="00A43A88"/>
    <w:rsid w:val="00A65581"/>
    <w:rsid w:val="00A66B29"/>
    <w:rsid w:val="00A71841"/>
    <w:rsid w:val="00A74B12"/>
    <w:rsid w:val="00A77319"/>
    <w:rsid w:val="00A77E5E"/>
    <w:rsid w:val="00A83162"/>
    <w:rsid w:val="00A862FE"/>
    <w:rsid w:val="00A95D31"/>
    <w:rsid w:val="00AB1C10"/>
    <w:rsid w:val="00AC34BD"/>
    <w:rsid w:val="00AD27CA"/>
    <w:rsid w:val="00AD361F"/>
    <w:rsid w:val="00AE15B6"/>
    <w:rsid w:val="00AE23BA"/>
    <w:rsid w:val="00AF4CCF"/>
    <w:rsid w:val="00AF6419"/>
    <w:rsid w:val="00B059AB"/>
    <w:rsid w:val="00B156D6"/>
    <w:rsid w:val="00B2507F"/>
    <w:rsid w:val="00B25CFF"/>
    <w:rsid w:val="00B26F97"/>
    <w:rsid w:val="00B350D3"/>
    <w:rsid w:val="00B36A93"/>
    <w:rsid w:val="00B57563"/>
    <w:rsid w:val="00B6664A"/>
    <w:rsid w:val="00B81AE2"/>
    <w:rsid w:val="00B95BBE"/>
    <w:rsid w:val="00BA0CA3"/>
    <w:rsid w:val="00BA6308"/>
    <w:rsid w:val="00BB4B4D"/>
    <w:rsid w:val="00BC0420"/>
    <w:rsid w:val="00BD5726"/>
    <w:rsid w:val="00BE19AD"/>
    <w:rsid w:val="00BE2107"/>
    <w:rsid w:val="00BE64BE"/>
    <w:rsid w:val="00BF4F27"/>
    <w:rsid w:val="00C032F0"/>
    <w:rsid w:val="00C04D79"/>
    <w:rsid w:val="00C12A8F"/>
    <w:rsid w:val="00C16D73"/>
    <w:rsid w:val="00C22662"/>
    <w:rsid w:val="00C24D4D"/>
    <w:rsid w:val="00C34AFB"/>
    <w:rsid w:val="00C40061"/>
    <w:rsid w:val="00C43193"/>
    <w:rsid w:val="00C55D9B"/>
    <w:rsid w:val="00C60F76"/>
    <w:rsid w:val="00C62C00"/>
    <w:rsid w:val="00C62C50"/>
    <w:rsid w:val="00C66A33"/>
    <w:rsid w:val="00C677E6"/>
    <w:rsid w:val="00C74592"/>
    <w:rsid w:val="00C765A4"/>
    <w:rsid w:val="00C76BB6"/>
    <w:rsid w:val="00CA6C6F"/>
    <w:rsid w:val="00CB29CC"/>
    <w:rsid w:val="00CB59E7"/>
    <w:rsid w:val="00CB7124"/>
    <w:rsid w:val="00CD3D08"/>
    <w:rsid w:val="00CD70E6"/>
    <w:rsid w:val="00CE18FC"/>
    <w:rsid w:val="00D002BA"/>
    <w:rsid w:val="00D01938"/>
    <w:rsid w:val="00D0723B"/>
    <w:rsid w:val="00D171F6"/>
    <w:rsid w:val="00D26887"/>
    <w:rsid w:val="00D3035C"/>
    <w:rsid w:val="00D47961"/>
    <w:rsid w:val="00D564C0"/>
    <w:rsid w:val="00D627F9"/>
    <w:rsid w:val="00D734A7"/>
    <w:rsid w:val="00D80970"/>
    <w:rsid w:val="00D841E8"/>
    <w:rsid w:val="00D84750"/>
    <w:rsid w:val="00D8609F"/>
    <w:rsid w:val="00D92CC9"/>
    <w:rsid w:val="00D960B3"/>
    <w:rsid w:val="00DA1B8E"/>
    <w:rsid w:val="00DA4A29"/>
    <w:rsid w:val="00DC25EF"/>
    <w:rsid w:val="00DC2B81"/>
    <w:rsid w:val="00DC44C2"/>
    <w:rsid w:val="00DC6FA9"/>
    <w:rsid w:val="00DE002F"/>
    <w:rsid w:val="00DF1088"/>
    <w:rsid w:val="00DF1937"/>
    <w:rsid w:val="00DF2090"/>
    <w:rsid w:val="00E154C1"/>
    <w:rsid w:val="00E204B6"/>
    <w:rsid w:val="00E205FA"/>
    <w:rsid w:val="00E232E9"/>
    <w:rsid w:val="00E32238"/>
    <w:rsid w:val="00E3627E"/>
    <w:rsid w:val="00E50A19"/>
    <w:rsid w:val="00E54DAC"/>
    <w:rsid w:val="00E603B8"/>
    <w:rsid w:val="00E62D77"/>
    <w:rsid w:val="00E745AC"/>
    <w:rsid w:val="00E74E55"/>
    <w:rsid w:val="00EA0B24"/>
    <w:rsid w:val="00EA27CB"/>
    <w:rsid w:val="00EA480A"/>
    <w:rsid w:val="00EA4917"/>
    <w:rsid w:val="00EA573B"/>
    <w:rsid w:val="00EA6C48"/>
    <w:rsid w:val="00EB0685"/>
    <w:rsid w:val="00EC3F83"/>
    <w:rsid w:val="00ED4DCD"/>
    <w:rsid w:val="00EE3C5A"/>
    <w:rsid w:val="00EE5297"/>
    <w:rsid w:val="00EE5C59"/>
    <w:rsid w:val="00EF3DCA"/>
    <w:rsid w:val="00F02F5F"/>
    <w:rsid w:val="00F076D4"/>
    <w:rsid w:val="00F24F04"/>
    <w:rsid w:val="00F476F7"/>
    <w:rsid w:val="00F50A7F"/>
    <w:rsid w:val="00F51ECF"/>
    <w:rsid w:val="00F65186"/>
    <w:rsid w:val="00F712AD"/>
    <w:rsid w:val="00F761DC"/>
    <w:rsid w:val="00F7652D"/>
    <w:rsid w:val="00F80454"/>
    <w:rsid w:val="00F948F5"/>
    <w:rsid w:val="00FA5F3F"/>
    <w:rsid w:val="00FB69C7"/>
    <w:rsid w:val="00FC7899"/>
    <w:rsid w:val="00FD6296"/>
    <w:rsid w:val="00FF7150"/>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0723B"/>
  </w:style>
  <w:style w:type="paragraph" w:styleId="berschrift1">
    <w:name w:val="heading 1"/>
    <w:basedOn w:val="Standard"/>
    <w:next w:val="Standard"/>
    <w:link w:val="berschrift1Zchn"/>
    <w:qFormat/>
    <w:rsid w:val="00921654"/>
    <w:pPr>
      <w:keepNext/>
      <w:spacing w:after="0" w:line="240" w:lineRule="auto"/>
      <w:outlineLvl w:val="0"/>
    </w:pPr>
    <w:rPr>
      <w:rFonts w:ascii="Arial" w:eastAsia="Times New Roman" w:hAnsi="Arial" w:cs="Arial"/>
      <w:b/>
      <w:bCs/>
      <w:sz w:val="32"/>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53220"/>
    <w:pPr>
      <w:spacing w:after="0" w:line="240" w:lineRule="auto"/>
    </w:pPr>
  </w:style>
  <w:style w:type="paragraph" w:styleId="Listenabsatz">
    <w:name w:val="List Paragraph"/>
    <w:basedOn w:val="Standard"/>
    <w:uiPriority w:val="34"/>
    <w:qFormat/>
    <w:rsid w:val="0041457D"/>
    <w:pPr>
      <w:spacing w:after="0" w:line="240" w:lineRule="auto"/>
      <w:ind w:left="720"/>
      <w:contextualSpacing/>
    </w:pPr>
    <w:rPr>
      <w:sz w:val="24"/>
      <w:szCs w:val="24"/>
    </w:rPr>
  </w:style>
  <w:style w:type="character" w:customStyle="1" w:styleId="Absatz-Standardschriftart1">
    <w:name w:val="Absatz-Standardschriftart1"/>
    <w:semiHidden/>
    <w:rsid w:val="00E745AC"/>
  </w:style>
  <w:style w:type="paragraph" w:styleId="Sprechblasentext">
    <w:name w:val="Balloon Text"/>
    <w:basedOn w:val="Standard"/>
    <w:link w:val="SprechblasentextZchn"/>
    <w:uiPriority w:val="99"/>
    <w:semiHidden/>
    <w:unhideWhenUsed/>
    <w:rsid w:val="00166A1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66A1F"/>
    <w:rPr>
      <w:rFonts w:ascii="Segoe UI" w:hAnsi="Segoe UI" w:cs="Segoe UI"/>
      <w:sz w:val="18"/>
      <w:szCs w:val="18"/>
    </w:rPr>
  </w:style>
  <w:style w:type="paragraph" w:styleId="Kopfzeile">
    <w:name w:val="header"/>
    <w:basedOn w:val="Standard"/>
    <w:link w:val="KopfzeileZchn"/>
    <w:uiPriority w:val="99"/>
    <w:unhideWhenUsed/>
    <w:rsid w:val="006804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80431"/>
  </w:style>
  <w:style w:type="paragraph" w:styleId="Fuzeile">
    <w:name w:val="footer"/>
    <w:basedOn w:val="Standard"/>
    <w:link w:val="FuzeileZchn"/>
    <w:uiPriority w:val="99"/>
    <w:unhideWhenUsed/>
    <w:rsid w:val="006804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80431"/>
  </w:style>
  <w:style w:type="paragraph" w:customStyle="1" w:styleId="Default">
    <w:name w:val="Default"/>
    <w:rsid w:val="00183E84"/>
    <w:pPr>
      <w:autoSpaceDE w:val="0"/>
      <w:autoSpaceDN w:val="0"/>
      <w:adjustRightInd w:val="0"/>
      <w:spacing w:after="0" w:line="240" w:lineRule="auto"/>
    </w:pPr>
    <w:rPr>
      <w:rFonts w:ascii="Calibri" w:hAnsi="Calibri" w:cs="Calibri"/>
      <w:color w:val="000000"/>
      <w:sz w:val="24"/>
      <w:szCs w:val="24"/>
    </w:rPr>
  </w:style>
  <w:style w:type="character" w:styleId="Kommentarzeichen">
    <w:name w:val="annotation reference"/>
    <w:basedOn w:val="Absatz-Standardschriftart"/>
    <w:uiPriority w:val="99"/>
    <w:semiHidden/>
    <w:unhideWhenUsed/>
    <w:rsid w:val="00D002BA"/>
    <w:rPr>
      <w:sz w:val="16"/>
      <w:szCs w:val="16"/>
    </w:rPr>
  </w:style>
  <w:style w:type="paragraph" w:styleId="Kommentartext">
    <w:name w:val="annotation text"/>
    <w:basedOn w:val="Standard"/>
    <w:link w:val="KommentartextZchn"/>
    <w:uiPriority w:val="99"/>
    <w:semiHidden/>
    <w:unhideWhenUsed/>
    <w:rsid w:val="00D002B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002BA"/>
    <w:rPr>
      <w:sz w:val="20"/>
      <w:szCs w:val="20"/>
    </w:rPr>
  </w:style>
  <w:style w:type="paragraph" w:styleId="Kommentarthema">
    <w:name w:val="annotation subject"/>
    <w:basedOn w:val="Kommentartext"/>
    <w:next w:val="Kommentartext"/>
    <w:link w:val="KommentarthemaZchn"/>
    <w:uiPriority w:val="99"/>
    <w:semiHidden/>
    <w:unhideWhenUsed/>
    <w:rsid w:val="00D002BA"/>
    <w:rPr>
      <w:b/>
      <w:bCs/>
    </w:rPr>
  </w:style>
  <w:style w:type="character" w:customStyle="1" w:styleId="KommentarthemaZchn">
    <w:name w:val="Kommentarthema Zchn"/>
    <w:basedOn w:val="KommentartextZchn"/>
    <w:link w:val="Kommentarthema"/>
    <w:uiPriority w:val="99"/>
    <w:semiHidden/>
    <w:rsid w:val="00D002BA"/>
    <w:rPr>
      <w:b/>
      <w:bCs/>
      <w:sz w:val="20"/>
      <w:szCs w:val="20"/>
    </w:rPr>
  </w:style>
  <w:style w:type="character" w:customStyle="1" w:styleId="berschrift1Zchn">
    <w:name w:val="Überschrift 1 Zchn"/>
    <w:basedOn w:val="Absatz-Standardschriftart"/>
    <w:link w:val="berschrift1"/>
    <w:rsid w:val="00921654"/>
    <w:rPr>
      <w:rFonts w:ascii="Arial" w:eastAsia="Times New Roman" w:hAnsi="Arial" w:cs="Arial"/>
      <w:b/>
      <w:bCs/>
      <w:sz w:val="32"/>
      <w:szCs w:val="24"/>
      <w:lang w:eastAsia="de-DE"/>
    </w:rPr>
  </w:style>
  <w:style w:type="paragraph" w:styleId="StandardWeb">
    <w:name w:val="Normal (Web)"/>
    <w:basedOn w:val="Standard"/>
    <w:uiPriority w:val="99"/>
    <w:unhideWhenUsed/>
    <w:rsid w:val="00AF4CC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832BEC"/>
    <w:rPr>
      <w:color w:val="0000FF"/>
      <w:u w:val="single"/>
    </w:rPr>
  </w:style>
  <w:style w:type="paragraph" w:styleId="Funotentext">
    <w:name w:val="footnote text"/>
    <w:basedOn w:val="Standard"/>
    <w:link w:val="FunotentextZchn"/>
    <w:uiPriority w:val="99"/>
    <w:semiHidden/>
    <w:unhideWhenUsed/>
    <w:rsid w:val="000E767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E767D"/>
    <w:rPr>
      <w:sz w:val="20"/>
      <w:szCs w:val="20"/>
    </w:rPr>
  </w:style>
  <w:style w:type="character" w:styleId="Funotenzeichen">
    <w:name w:val="footnote reference"/>
    <w:basedOn w:val="Absatz-Standardschriftart"/>
    <w:uiPriority w:val="99"/>
    <w:semiHidden/>
    <w:unhideWhenUsed/>
    <w:rsid w:val="000E767D"/>
    <w:rPr>
      <w:vertAlign w:val="superscript"/>
    </w:rPr>
  </w:style>
  <w:style w:type="paragraph" w:styleId="berarbeitung">
    <w:name w:val="Revision"/>
    <w:hidden/>
    <w:uiPriority w:val="99"/>
    <w:semiHidden/>
    <w:rsid w:val="00497AFA"/>
    <w:pPr>
      <w:spacing w:after="0" w:line="240" w:lineRule="auto"/>
    </w:pPr>
  </w:style>
</w:styles>
</file>

<file path=word/webSettings.xml><?xml version="1.0" encoding="utf-8"?>
<w:webSettings xmlns:r="http://schemas.openxmlformats.org/officeDocument/2006/relationships" xmlns:w="http://schemas.openxmlformats.org/wordprocessingml/2006/main">
  <w:divs>
    <w:div w:id="368914646">
      <w:bodyDiv w:val="1"/>
      <w:marLeft w:val="0"/>
      <w:marRight w:val="0"/>
      <w:marTop w:val="0"/>
      <w:marBottom w:val="0"/>
      <w:divBdr>
        <w:top w:val="none" w:sz="0" w:space="0" w:color="auto"/>
        <w:left w:val="none" w:sz="0" w:space="0" w:color="auto"/>
        <w:bottom w:val="none" w:sz="0" w:space="0" w:color="auto"/>
        <w:right w:val="none" w:sz="0" w:space="0" w:color="auto"/>
      </w:divBdr>
    </w:div>
    <w:div w:id="798689249">
      <w:bodyDiv w:val="1"/>
      <w:marLeft w:val="0"/>
      <w:marRight w:val="0"/>
      <w:marTop w:val="0"/>
      <w:marBottom w:val="0"/>
      <w:divBdr>
        <w:top w:val="none" w:sz="0" w:space="0" w:color="auto"/>
        <w:left w:val="none" w:sz="0" w:space="0" w:color="auto"/>
        <w:bottom w:val="none" w:sz="0" w:space="0" w:color="auto"/>
        <w:right w:val="none" w:sz="0" w:space="0" w:color="auto"/>
      </w:divBdr>
      <w:divsChild>
        <w:div w:id="2024478426">
          <w:marLeft w:val="0"/>
          <w:marRight w:val="0"/>
          <w:marTop w:val="0"/>
          <w:marBottom w:val="0"/>
          <w:divBdr>
            <w:top w:val="none" w:sz="0" w:space="0" w:color="auto"/>
            <w:left w:val="none" w:sz="0" w:space="0" w:color="auto"/>
            <w:bottom w:val="none" w:sz="0" w:space="0" w:color="auto"/>
            <w:right w:val="none" w:sz="0" w:space="0" w:color="auto"/>
          </w:divBdr>
          <w:divsChild>
            <w:div w:id="1695495221">
              <w:marLeft w:val="0"/>
              <w:marRight w:val="0"/>
              <w:marTop w:val="0"/>
              <w:marBottom w:val="0"/>
              <w:divBdr>
                <w:top w:val="none" w:sz="0" w:space="0" w:color="auto"/>
                <w:left w:val="none" w:sz="0" w:space="0" w:color="auto"/>
                <w:bottom w:val="none" w:sz="0" w:space="0" w:color="auto"/>
                <w:right w:val="none" w:sz="0" w:space="0" w:color="auto"/>
              </w:divBdr>
              <w:divsChild>
                <w:div w:id="63210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96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Schutz-vor-Strahlung.ch"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95EE7-E71A-48D9-9EDB-613E4E3FA347}">
  <ds:schemaRefs>
    <ds:schemaRef ds:uri="http://schemas.openxmlformats.org/officeDocument/2006/bibliography"/>
  </ds:schemaRefs>
</ds:datastoreItem>
</file>

<file path=customXml/itemProps2.xml><?xml version="1.0" encoding="utf-8"?>
<ds:datastoreItem xmlns:ds="http://schemas.openxmlformats.org/officeDocument/2006/customXml" ds:itemID="{18AE9B1E-8698-43F1-8C58-6722BC73B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5484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peterkoller28@bluewin.ch</dc:creator>
  <cp:lastModifiedBy>IBM</cp:lastModifiedBy>
  <cp:revision>4</cp:revision>
  <cp:lastPrinted>2019-12-05T08:42:00Z</cp:lastPrinted>
  <dcterms:created xsi:type="dcterms:W3CDTF">2021-03-18T17:11:00Z</dcterms:created>
  <dcterms:modified xsi:type="dcterms:W3CDTF">2021-04-24T19:41:00Z</dcterms:modified>
</cp:coreProperties>
</file>